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2465A" w14:textId="0CFC0CF8" w:rsidR="00185F2C" w:rsidRPr="002843F9" w:rsidRDefault="00185F2C" w:rsidP="00185F2C">
      <w:pPr>
        <w:rPr>
          <w:b/>
          <w:sz w:val="24"/>
          <w:szCs w:val="24"/>
          <w:u w:val="single"/>
        </w:rPr>
      </w:pPr>
      <w:r w:rsidRPr="002843F9">
        <w:rPr>
          <w:b/>
          <w:sz w:val="24"/>
          <w:szCs w:val="24"/>
          <w:u w:val="single"/>
        </w:rPr>
        <w:t>Mini-CAT- Spring 2019</w:t>
      </w:r>
      <w:r w:rsidR="008C76C2">
        <w:rPr>
          <w:b/>
          <w:sz w:val="24"/>
          <w:szCs w:val="24"/>
          <w:u w:val="single"/>
        </w:rPr>
        <w:t xml:space="preserve"> </w:t>
      </w:r>
      <w:bookmarkStart w:id="0" w:name="_GoBack"/>
      <w:bookmarkEnd w:id="0"/>
      <w:r w:rsidR="008C76C2">
        <w:rPr>
          <w:b/>
          <w:sz w:val="24"/>
          <w:szCs w:val="24"/>
          <w:u w:val="single"/>
        </w:rPr>
        <w:t>-</w:t>
      </w:r>
      <w:proofErr w:type="spellStart"/>
      <w:r w:rsidR="008C76C2">
        <w:rPr>
          <w:b/>
          <w:sz w:val="24"/>
          <w:szCs w:val="24"/>
          <w:u w:val="single"/>
        </w:rPr>
        <w:t>Jinjin</w:t>
      </w:r>
      <w:proofErr w:type="spellEnd"/>
      <w:r w:rsidR="008C76C2">
        <w:rPr>
          <w:b/>
          <w:sz w:val="24"/>
          <w:szCs w:val="24"/>
          <w:u w:val="single"/>
        </w:rPr>
        <w:t xml:space="preserve"> Lin</w:t>
      </w:r>
    </w:p>
    <w:p w14:paraId="3101E966" w14:textId="77777777" w:rsidR="00185F2C" w:rsidRPr="002843F9" w:rsidRDefault="00185F2C" w:rsidP="00185F2C">
      <w:pPr>
        <w:rPr>
          <w:sz w:val="24"/>
          <w:szCs w:val="24"/>
        </w:rPr>
      </w:pPr>
    </w:p>
    <w:p w14:paraId="3163CDE4" w14:textId="77777777" w:rsidR="00185F2C" w:rsidRPr="002843F9" w:rsidRDefault="00185F2C" w:rsidP="00185F2C">
      <w:pPr>
        <w:rPr>
          <w:b/>
          <w:sz w:val="24"/>
          <w:szCs w:val="24"/>
        </w:rPr>
      </w:pPr>
      <w:r w:rsidRPr="002843F9">
        <w:rPr>
          <w:b/>
          <w:sz w:val="24"/>
          <w:szCs w:val="24"/>
          <w:u w:val="single"/>
        </w:rPr>
        <w:t>Clinical Question</w:t>
      </w:r>
      <w:r w:rsidRPr="002843F9">
        <w:rPr>
          <w:b/>
          <w:sz w:val="24"/>
          <w:szCs w:val="24"/>
        </w:rPr>
        <w:t xml:space="preserve">: </w:t>
      </w:r>
    </w:p>
    <w:p w14:paraId="5CDE6384" w14:textId="77777777" w:rsidR="00185F2C" w:rsidRPr="002843F9" w:rsidRDefault="00185F2C" w:rsidP="00185F2C">
      <w:pPr>
        <w:rPr>
          <w:sz w:val="24"/>
          <w:szCs w:val="24"/>
        </w:rPr>
      </w:pPr>
    </w:p>
    <w:p w14:paraId="5A9CA7ED" w14:textId="77777777" w:rsidR="00185F2C" w:rsidRPr="002843F9" w:rsidRDefault="00185F2C" w:rsidP="00185F2C">
      <w:pPr>
        <w:rPr>
          <w:rFonts w:eastAsia="Times New Roman"/>
          <w:sz w:val="24"/>
          <w:szCs w:val="24"/>
        </w:rPr>
      </w:pPr>
      <w:r w:rsidRPr="002843F9">
        <w:rPr>
          <w:sz w:val="24"/>
          <w:szCs w:val="24"/>
        </w:rPr>
        <w:t xml:space="preserve">Scenario: </w:t>
      </w:r>
      <w:r w:rsidRPr="002843F9">
        <w:rPr>
          <w:rFonts w:eastAsia="Times New Roman"/>
          <w:sz w:val="24"/>
          <w:szCs w:val="24"/>
        </w:rPr>
        <w:t xml:space="preserve">A 69 years old male with PMHx of DM, CHF and non-valvular </w:t>
      </w:r>
      <w:proofErr w:type="spellStart"/>
      <w:r w:rsidRPr="002843F9">
        <w:rPr>
          <w:rFonts w:eastAsia="Times New Roman"/>
          <w:sz w:val="24"/>
          <w:szCs w:val="24"/>
        </w:rPr>
        <w:t>Afib</w:t>
      </w:r>
      <w:proofErr w:type="spellEnd"/>
      <w:r w:rsidRPr="002843F9">
        <w:rPr>
          <w:rFonts w:eastAsia="Times New Roman"/>
          <w:sz w:val="24"/>
          <w:szCs w:val="24"/>
        </w:rPr>
        <w:t xml:space="preserve"> presented to follow up with cardiology in the office. Cardiology is consulted and recommend patient to continue with Rivaroxaban for </w:t>
      </w:r>
      <w:proofErr w:type="spellStart"/>
      <w:r w:rsidRPr="002843F9">
        <w:rPr>
          <w:rFonts w:eastAsia="Times New Roman"/>
          <w:sz w:val="24"/>
          <w:szCs w:val="24"/>
        </w:rPr>
        <w:t>Afib</w:t>
      </w:r>
      <w:proofErr w:type="spellEnd"/>
      <w:r w:rsidRPr="002843F9">
        <w:rPr>
          <w:rFonts w:eastAsia="Times New Roman"/>
          <w:sz w:val="24"/>
          <w:szCs w:val="24"/>
        </w:rPr>
        <w:t>.</w:t>
      </w:r>
    </w:p>
    <w:p w14:paraId="46E31B4B" w14:textId="77777777" w:rsidR="00185F2C" w:rsidRPr="002843F9" w:rsidRDefault="00185F2C" w:rsidP="00185F2C">
      <w:pPr>
        <w:rPr>
          <w:rFonts w:eastAsia="Times New Roman"/>
          <w:sz w:val="24"/>
          <w:szCs w:val="24"/>
        </w:rPr>
      </w:pPr>
    </w:p>
    <w:p w14:paraId="119AF12D" w14:textId="77777777" w:rsidR="00185F2C" w:rsidRPr="002843F9" w:rsidRDefault="00185F2C" w:rsidP="00185F2C">
      <w:pPr>
        <w:rPr>
          <w:rFonts w:eastAsia="Times New Roman"/>
          <w:sz w:val="24"/>
          <w:szCs w:val="24"/>
        </w:rPr>
      </w:pPr>
      <w:r w:rsidRPr="002843F9">
        <w:rPr>
          <w:rFonts w:eastAsia="Times New Roman"/>
          <w:sz w:val="24"/>
          <w:szCs w:val="24"/>
        </w:rPr>
        <w:t xml:space="preserve">Clinical question: In adult patients with </w:t>
      </w:r>
      <w:proofErr w:type="spellStart"/>
      <w:r w:rsidRPr="002843F9">
        <w:rPr>
          <w:rFonts w:eastAsia="Times New Roman"/>
          <w:sz w:val="24"/>
          <w:szCs w:val="24"/>
        </w:rPr>
        <w:t>Afib</w:t>
      </w:r>
      <w:proofErr w:type="spellEnd"/>
      <w:r w:rsidRPr="002843F9">
        <w:rPr>
          <w:rFonts w:eastAsia="Times New Roman"/>
          <w:sz w:val="24"/>
          <w:szCs w:val="24"/>
        </w:rPr>
        <w:t>, is Rivaroxaban more effective than Warfarin in management?</w:t>
      </w:r>
    </w:p>
    <w:p w14:paraId="00231887" w14:textId="77777777" w:rsidR="00185F2C" w:rsidRPr="002843F9" w:rsidRDefault="00185F2C" w:rsidP="00185F2C">
      <w:pPr>
        <w:rPr>
          <w:sz w:val="24"/>
          <w:szCs w:val="24"/>
        </w:rPr>
      </w:pPr>
    </w:p>
    <w:p w14:paraId="5D70A9F7" w14:textId="77777777" w:rsidR="00185F2C" w:rsidRPr="002843F9" w:rsidRDefault="00185F2C" w:rsidP="00185F2C">
      <w:pPr>
        <w:rPr>
          <w:b/>
          <w:sz w:val="24"/>
          <w:szCs w:val="24"/>
        </w:rPr>
      </w:pPr>
      <w:r w:rsidRPr="002843F9">
        <w:rPr>
          <w:b/>
          <w:sz w:val="24"/>
          <w:szCs w:val="24"/>
          <w:u w:val="single"/>
        </w:rPr>
        <w:t>PICO Question</w:t>
      </w:r>
      <w:r w:rsidRPr="002843F9">
        <w:rPr>
          <w:b/>
          <w:sz w:val="24"/>
          <w:szCs w:val="24"/>
        </w:rPr>
        <w:t>:</w:t>
      </w:r>
    </w:p>
    <w:p w14:paraId="4635480A" w14:textId="77777777" w:rsidR="00185F2C" w:rsidRPr="002843F9" w:rsidRDefault="00185F2C" w:rsidP="00185F2C">
      <w:pPr>
        <w:rPr>
          <w:sz w:val="24"/>
          <w:szCs w:val="24"/>
        </w:rPr>
      </w:pPr>
    </w:p>
    <w:tbl>
      <w:tblPr>
        <w:tblStyle w:val="TableGrid"/>
        <w:tblW w:w="0" w:type="auto"/>
        <w:tblLook w:val="04A0" w:firstRow="1" w:lastRow="0" w:firstColumn="1" w:lastColumn="0" w:noHBand="0" w:noVBand="1"/>
      </w:tblPr>
      <w:tblGrid>
        <w:gridCol w:w="2129"/>
        <w:gridCol w:w="2214"/>
        <w:gridCol w:w="2170"/>
        <w:gridCol w:w="2117"/>
      </w:tblGrid>
      <w:tr w:rsidR="00185F2C" w:rsidRPr="002843F9" w14:paraId="6894692F" w14:textId="77777777" w:rsidTr="003748B6">
        <w:tc>
          <w:tcPr>
            <w:tcW w:w="2129" w:type="dxa"/>
          </w:tcPr>
          <w:p w14:paraId="051991A9" w14:textId="77777777" w:rsidR="00185F2C" w:rsidRPr="002843F9" w:rsidRDefault="00185F2C" w:rsidP="003748B6">
            <w:pPr>
              <w:rPr>
                <w:rFonts w:ascii="Arial" w:eastAsia="Times New Roman" w:hAnsi="Arial" w:cs="Arial"/>
                <w:b/>
                <w:sz w:val="24"/>
                <w:szCs w:val="24"/>
              </w:rPr>
            </w:pPr>
            <w:r w:rsidRPr="002843F9">
              <w:rPr>
                <w:rFonts w:ascii="Arial" w:eastAsia="Times New Roman" w:hAnsi="Arial" w:cs="Arial"/>
                <w:b/>
                <w:sz w:val="24"/>
                <w:szCs w:val="24"/>
              </w:rPr>
              <w:t>P</w:t>
            </w:r>
          </w:p>
        </w:tc>
        <w:tc>
          <w:tcPr>
            <w:tcW w:w="2214" w:type="dxa"/>
          </w:tcPr>
          <w:p w14:paraId="40F5B4B2" w14:textId="77777777" w:rsidR="00185F2C" w:rsidRPr="002843F9" w:rsidRDefault="00185F2C" w:rsidP="003748B6">
            <w:pPr>
              <w:rPr>
                <w:rFonts w:ascii="Arial" w:eastAsia="Times New Roman" w:hAnsi="Arial" w:cs="Arial"/>
                <w:b/>
                <w:sz w:val="24"/>
                <w:szCs w:val="24"/>
              </w:rPr>
            </w:pPr>
            <w:r w:rsidRPr="002843F9">
              <w:rPr>
                <w:rFonts w:ascii="Arial" w:eastAsia="Times New Roman" w:hAnsi="Arial" w:cs="Arial"/>
                <w:b/>
                <w:sz w:val="24"/>
                <w:szCs w:val="24"/>
              </w:rPr>
              <w:t>I</w:t>
            </w:r>
          </w:p>
        </w:tc>
        <w:tc>
          <w:tcPr>
            <w:tcW w:w="2170" w:type="dxa"/>
          </w:tcPr>
          <w:p w14:paraId="2D21E243" w14:textId="77777777" w:rsidR="00185F2C" w:rsidRPr="002843F9" w:rsidRDefault="00185F2C" w:rsidP="003748B6">
            <w:pPr>
              <w:rPr>
                <w:rFonts w:ascii="Arial" w:eastAsia="Times New Roman" w:hAnsi="Arial" w:cs="Arial"/>
                <w:b/>
                <w:sz w:val="24"/>
                <w:szCs w:val="24"/>
              </w:rPr>
            </w:pPr>
            <w:r w:rsidRPr="002843F9">
              <w:rPr>
                <w:rFonts w:ascii="Arial" w:eastAsia="Times New Roman" w:hAnsi="Arial" w:cs="Arial"/>
                <w:b/>
                <w:sz w:val="24"/>
                <w:szCs w:val="24"/>
              </w:rPr>
              <w:t>C</w:t>
            </w:r>
          </w:p>
        </w:tc>
        <w:tc>
          <w:tcPr>
            <w:tcW w:w="2117" w:type="dxa"/>
          </w:tcPr>
          <w:p w14:paraId="07F1F6C4" w14:textId="77777777" w:rsidR="00185F2C" w:rsidRPr="002843F9" w:rsidRDefault="00185F2C" w:rsidP="003748B6">
            <w:pPr>
              <w:rPr>
                <w:rFonts w:ascii="Arial" w:eastAsia="Times New Roman" w:hAnsi="Arial" w:cs="Arial"/>
                <w:b/>
                <w:sz w:val="24"/>
                <w:szCs w:val="24"/>
              </w:rPr>
            </w:pPr>
            <w:r w:rsidRPr="002843F9">
              <w:rPr>
                <w:rFonts w:ascii="Arial" w:eastAsia="Times New Roman" w:hAnsi="Arial" w:cs="Arial"/>
                <w:b/>
                <w:sz w:val="24"/>
                <w:szCs w:val="24"/>
              </w:rPr>
              <w:t>O</w:t>
            </w:r>
          </w:p>
        </w:tc>
      </w:tr>
      <w:tr w:rsidR="00185F2C" w:rsidRPr="002843F9" w14:paraId="2DD9EB73" w14:textId="77777777" w:rsidTr="003748B6">
        <w:tc>
          <w:tcPr>
            <w:tcW w:w="2129" w:type="dxa"/>
          </w:tcPr>
          <w:p w14:paraId="209421D1" w14:textId="77777777" w:rsidR="00185F2C" w:rsidRPr="002843F9" w:rsidRDefault="00185F2C" w:rsidP="003748B6">
            <w:pPr>
              <w:rPr>
                <w:rFonts w:ascii="Arial" w:eastAsia="Times New Roman" w:hAnsi="Arial" w:cs="Arial"/>
                <w:sz w:val="24"/>
                <w:szCs w:val="24"/>
              </w:rPr>
            </w:pPr>
            <w:r w:rsidRPr="002843F9">
              <w:rPr>
                <w:rFonts w:ascii="Arial" w:eastAsia="Times New Roman" w:hAnsi="Arial" w:cs="Arial"/>
                <w:sz w:val="24"/>
                <w:szCs w:val="24"/>
              </w:rPr>
              <w:t xml:space="preserve">Atrial fibrillation </w:t>
            </w:r>
          </w:p>
        </w:tc>
        <w:tc>
          <w:tcPr>
            <w:tcW w:w="2214" w:type="dxa"/>
          </w:tcPr>
          <w:p w14:paraId="6DE21E6C" w14:textId="77777777" w:rsidR="00185F2C" w:rsidRPr="002843F9" w:rsidRDefault="00185F2C" w:rsidP="003748B6">
            <w:pPr>
              <w:rPr>
                <w:rFonts w:ascii="Arial" w:eastAsia="Times New Roman" w:hAnsi="Arial" w:cs="Arial"/>
                <w:sz w:val="24"/>
                <w:szCs w:val="24"/>
              </w:rPr>
            </w:pPr>
            <w:r w:rsidRPr="002843F9">
              <w:rPr>
                <w:rFonts w:ascii="Arial" w:eastAsia="Times New Roman" w:hAnsi="Arial" w:cs="Arial"/>
                <w:sz w:val="24"/>
                <w:szCs w:val="24"/>
              </w:rPr>
              <w:t>Rivaroxaban</w:t>
            </w:r>
          </w:p>
        </w:tc>
        <w:tc>
          <w:tcPr>
            <w:tcW w:w="2170" w:type="dxa"/>
          </w:tcPr>
          <w:p w14:paraId="16B60ABA" w14:textId="77777777" w:rsidR="00185F2C" w:rsidRPr="002843F9" w:rsidRDefault="00185F2C" w:rsidP="003748B6">
            <w:pPr>
              <w:rPr>
                <w:rFonts w:ascii="Arial" w:eastAsia="Times New Roman" w:hAnsi="Arial" w:cs="Arial"/>
                <w:sz w:val="24"/>
                <w:szCs w:val="24"/>
              </w:rPr>
            </w:pPr>
            <w:r w:rsidRPr="002843F9">
              <w:rPr>
                <w:rFonts w:ascii="Arial" w:eastAsia="Times New Roman" w:hAnsi="Arial" w:cs="Arial"/>
                <w:sz w:val="24"/>
                <w:szCs w:val="24"/>
              </w:rPr>
              <w:t>Warfarin</w:t>
            </w:r>
          </w:p>
        </w:tc>
        <w:tc>
          <w:tcPr>
            <w:tcW w:w="2117" w:type="dxa"/>
          </w:tcPr>
          <w:p w14:paraId="60C62DDA" w14:textId="77777777" w:rsidR="00185F2C" w:rsidRPr="002843F9" w:rsidRDefault="00185F2C" w:rsidP="003748B6">
            <w:pPr>
              <w:rPr>
                <w:rFonts w:ascii="Arial" w:eastAsia="Times New Roman" w:hAnsi="Arial" w:cs="Arial"/>
                <w:sz w:val="24"/>
                <w:szCs w:val="24"/>
              </w:rPr>
            </w:pPr>
            <w:r w:rsidRPr="002843F9">
              <w:rPr>
                <w:rFonts w:ascii="Arial" w:eastAsia="Times New Roman" w:hAnsi="Arial" w:cs="Arial"/>
                <w:sz w:val="24"/>
                <w:szCs w:val="24"/>
              </w:rPr>
              <w:t>Risk of stroke</w:t>
            </w:r>
          </w:p>
        </w:tc>
      </w:tr>
      <w:tr w:rsidR="00185F2C" w:rsidRPr="002843F9" w14:paraId="21BBE797" w14:textId="77777777" w:rsidTr="003748B6">
        <w:tc>
          <w:tcPr>
            <w:tcW w:w="2129" w:type="dxa"/>
          </w:tcPr>
          <w:p w14:paraId="1C2A59CB" w14:textId="77777777" w:rsidR="00185F2C" w:rsidRPr="002843F9" w:rsidRDefault="00185F2C" w:rsidP="003748B6">
            <w:pPr>
              <w:rPr>
                <w:rFonts w:ascii="Arial" w:eastAsia="Times New Roman" w:hAnsi="Arial" w:cs="Arial"/>
                <w:sz w:val="24"/>
                <w:szCs w:val="24"/>
              </w:rPr>
            </w:pPr>
            <w:r w:rsidRPr="002843F9">
              <w:rPr>
                <w:rFonts w:ascii="Arial" w:eastAsia="Times New Roman" w:hAnsi="Arial" w:cs="Arial"/>
                <w:sz w:val="24"/>
                <w:szCs w:val="24"/>
              </w:rPr>
              <w:t xml:space="preserve">Elderly </w:t>
            </w:r>
          </w:p>
        </w:tc>
        <w:tc>
          <w:tcPr>
            <w:tcW w:w="2214" w:type="dxa"/>
          </w:tcPr>
          <w:p w14:paraId="1FC3915F" w14:textId="77777777" w:rsidR="00185F2C" w:rsidRPr="002843F9" w:rsidRDefault="00185F2C" w:rsidP="003748B6">
            <w:pPr>
              <w:rPr>
                <w:rFonts w:ascii="Arial" w:eastAsia="Times New Roman" w:hAnsi="Arial" w:cs="Arial"/>
                <w:sz w:val="24"/>
                <w:szCs w:val="24"/>
              </w:rPr>
            </w:pPr>
            <w:r w:rsidRPr="002843F9">
              <w:rPr>
                <w:rFonts w:ascii="Arial" w:eastAsia="Times New Roman" w:hAnsi="Arial" w:cs="Arial"/>
                <w:sz w:val="24"/>
                <w:szCs w:val="24"/>
              </w:rPr>
              <w:t>Xarelto</w:t>
            </w:r>
          </w:p>
        </w:tc>
        <w:tc>
          <w:tcPr>
            <w:tcW w:w="2170" w:type="dxa"/>
          </w:tcPr>
          <w:p w14:paraId="2CACAE13" w14:textId="77777777" w:rsidR="00185F2C" w:rsidRPr="002843F9" w:rsidRDefault="00185F2C" w:rsidP="003748B6">
            <w:pPr>
              <w:rPr>
                <w:rFonts w:ascii="Arial" w:eastAsia="Times New Roman" w:hAnsi="Arial" w:cs="Arial"/>
                <w:sz w:val="24"/>
                <w:szCs w:val="24"/>
              </w:rPr>
            </w:pPr>
            <w:r w:rsidRPr="002843F9">
              <w:rPr>
                <w:rFonts w:ascii="Arial" w:eastAsia="Times New Roman" w:hAnsi="Arial" w:cs="Arial"/>
                <w:sz w:val="24"/>
                <w:szCs w:val="24"/>
              </w:rPr>
              <w:t xml:space="preserve">Coumadin </w:t>
            </w:r>
          </w:p>
        </w:tc>
        <w:tc>
          <w:tcPr>
            <w:tcW w:w="2117" w:type="dxa"/>
          </w:tcPr>
          <w:p w14:paraId="779ECA18" w14:textId="77777777" w:rsidR="00185F2C" w:rsidRPr="002843F9" w:rsidRDefault="00185F2C" w:rsidP="003748B6">
            <w:pPr>
              <w:rPr>
                <w:rFonts w:ascii="Arial" w:eastAsia="Times New Roman" w:hAnsi="Arial" w:cs="Arial"/>
                <w:sz w:val="24"/>
                <w:szCs w:val="24"/>
              </w:rPr>
            </w:pPr>
            <w:r w:rsidRPr="002843F9">
              <w:rPr>
                <w:rFonts w:ascii="Arial" w:eastAsia="Times New Roman" w:hAnsi="Arial" w:cs="Arial"/>
                <w:sz w:val="24"/>
                <w:szCs w:val="24"/>
              </w:rPr>
              <w:t>Risk of systemic embolism</w:t>
            </w:r>
          </w:p>
        </w:tc>
      </w:tr>
      <w:tr w:rsidR="00185F2C" w:rsidRPr="002843F9" w14:paraId="2CA1FAFF" w14:textId="77777777" w:rsidTr="003748B6">
        <w:tc>
          <w:tcPr>
            <w:tcW w:w="2129" w:type="dxa"/>
          </w:tcPr>
          <w:p w14:paraId="40B062D9" w14:textId="77777777" w:rsidR="00185F2C" w:rsidRPr="002843F9" w:rsidRDefault="00185F2C" w:rsidP="003748B6">
            <w:pPr>
              <w:rPr>
                <w:rFonts w:ascii="Arial" w:eastAsia="Times New Roman" w:hAnsi="Arial" w:cs="Arial"/>
                <w:sz w:val="24"/>
                <w:szCs w:val="24"/>
              </w:rPr>
            </w:pPr>
          </w:p>
        </w:tc>
        <w:tc>
          <w:tcPr>
            <w:tcW w:w="2214" w:type="dxa"/>
          </w:tcPr>
          <w:p w14:paraId="49CCF440" w14:textId="1C4CC962" w:rsidR="00185F2C" w:rsidRPr="002843F9" w:rsidRDefault="002C3D01" w:rsidP="003748B6">
            <w:pPr>
              <w:rPr>
                <w:rFonts w:ascii="Arial" w:eastAsia="Times New Roman" w:hAnsi="Arial" w:cs="Arial"/>
                <w:sz w:val="24"/>
                <w:szCs w:val="24"/>
              </w:rPr>
            </w:pPr>
            <w:r w:rsidRPr="002843F9">
              <w:rPr>
                <w:rFonts w:ascii="Arial" w:eastAsia="Times New Roman" w:hAnsi="Arial" w:cs="Arial"/>
                <w:sz w:val="24"/>
                <w:szCs w:val="24"/>
              </w:rPr>
              <w:t xml:space="preserve">Novel oral anticoagulant </w:t>
            </w:r>
          </w:p>
        </w:tc>
        <w:tc>
          <w:tcPr>
            <w:tcW w:w="2170" w:type="dxa"/>
          </w:tcPr>
          <w:p w14:paraId="56C317C9" w14:textId="77777777" w:rsidR="00185F2C" w:rsidRPr="002843F9" w:rsidRDefault="00185F2C" w:rsidP="003748B6">
            <w:pPr>
              <w:rPr>
                <w:rFonts w:ascii="Arial" w:eastAsia="Times New Roman" w:hAnsi="Arial" w:cs="Arial"/>
                <w:sz w:val="24"/>
                <w:szCs w:val="24"/>
              </w:rPr>
            </w:pPr>
            <w:r w:rsidRPr="002843F9">
              <w:rPr>
                <w:rFonts w:ascii="Arial" w:eastAsia="Times New Roman" w:hAnsi="Arial" w:cs="Arial"/>
                <w:sz w:val="24"/>
                <w:szCs w:val="24"/>
              </w:rPr>
              <w:t xml:space="preserve">Vitamin K Antagonist </w:t>
            </w:r>
          </w:p>
        </w:tc>
        <w:tc>
          <w:tcPr>
            <w:tcW w:w="2117" w:type="dxa"/>
          </w:tcPr>
          <w:p w14:paraId="15746060" w14:textId="77777777" w:rsidR="00185F2C" w:rsidRPr="002843F9" w:rsidRDefault="00185F2C" w:rsidP="003748B6">
            <w:pPr>
              <w:rPr>
                <w:rFonts w:ascii="Arial" w:eastAsia="Times New Roman" w:hAnsi="Arial" w:cs="Arial"/>
                <w:sz w:val="24"/>
                <w:szCs w:val="24"/>
              </w:rPr>
            </w:pPr>
            <w:r w:rsidRPr="002843F9">
              <w:rPr>
                <w:rFonts w:ascii="Arial" w:eastAsia="Times New Roman" w:hAnsi="Arial" w:cs="Arial"/>
                <w:sz w:val="24"/>
                <w:szCs w:val="24"/>
              </w:rPr>
              <w:t>Risk of bleeding</w:t>
            </w:r>
          </w:p>
        </w:tc>
      </w:tr>
      <w:tr w:rsidR="00185F2C" w:rsidRPr="002843F9" w14:paraId="74275285" w14:textId="77777777" w:rsidTr="003748B6">
        <w:tc>
          <w:tcPr>
            <w:tcW w:w="2129" w:type="dxa"/>
          </w:tcPr>
          <w:p w14:paraId="5D26E459" w14:textId="77777777" w:rsidR="00185F2C" w:rsidRPr="002843F9" w:rsidRDefault="00185F2C" w:rsidP="003748B6">
            <w:pPr>
              <w:rPr>
                <w:rFonts w:ascii="Arial" w:eastAsia="Times New Roman" w:hAnsi="Arial" w:cs="Arial"/>
                <w:sz w:val="24"/>
                <w:szCs w:val="24"/>
              </w:rPr>
            </w:pPr>
          </w:p>
        </w:tc>
        <w:tc>
          <w:tcPr>
            <w:tcW w:w="2214" w:type="dxa"/>
          </w:tcPr>
          <w:p w14:paraId="381310C3" w14:textId="5BB357F9" w:rsidR="00185F2C" w:rsidRPr="002843F9" w:rsidRDefault="002C3D01" w:rsidP="003748B6">
            <w:pPr>
              <w:rPr>
                <w:rFonts w:ascii="Arial" w:eastAsia="Times New Roman" w:hAnsi="Arial" w:cs="Arial"/>
                <w:sz w:val="24"/>
                <w:szCs w:val="24"/>
              </w:rPr>
            </w:pPr>
            <w:r w:rsidRPr="002843F9">
              <w:rPr>
                <w:rFonts w:ascii="Arial" w:eastAsia="Times New Roman" w:hAnsi="Arial" w:cs="Arial"/>
                <w:sz w:val="24"/>
                <w:szCs w:val="24"/>
              </w:rPr>
              <w:t>Non-Vitamin K Antagonist Oral Anticoagulants</w:t>
            </w:r>
          </w:p>
        </w:tc>
        <w:tc>
          <w:tcPr>
            <w:tcW w:w="2170" w:type="dxa"/>
          </w:tcPr>
          <w:p w14:paraId="4E76C7EE" w14:textId="77777777" w:rsidR="00185F2C" w:rsidRPr="002843F9" w:rsidRDefault="00185F2C" w:rsidP="003748B6">
            <w:pPr>
              <w:rPr>
                <w:rFonts w:ascii="Arial" w:eastAsia="Times New Roman" w:hAnsi="Arial" w:cs="Arial"/>
                <w:sz w:val="24"/>
                <w:szCs w:val="24"/>
              </w:rPr>
            </w:pPr>
          </w:p>
        </w:tc>
        <w:tc>
          <w:tcPr>
            <w:tcW w:w="2117" w:type="dxa"/>
          </w:tcPr>
          <w:p w14:paraId="3DE0CD0D" w14:textId="17327D0B" w:rsidR="00185F2C" w:rsidRPr="002843F9" w:rsidRDefault="001B5168" w:rsidP="003748B6">
            <w:pPr>
              <w:rPr>
                <w:rFonts w:ascii="Arial" w:eastAsia="Times New Roman" w:hAnsi="Arial" w:cs="Arial"/>
                <w:sz w:val="24"/>
                <w:szCs w:val="24"/>
              </w:rPr>
            </w:pPr>
            <w:r w:rsidRPr="002843F9">
              <w:rPr>
                <w:rFonts w:ascii="Arial" w:eastAsia="Times New Roman" w:hAnsi="Arial" w:cs="Arial"/>
                <w:sz w:val="24"/>
                <w:szCs w:val="24"/>
              </w:rPr>
              <w:t xml:space="preserve">Adverse effects </w:t>
            </w:r>
          </w:p>
        </w:tc>
      </w:tr>
      <w:tr w:rsidR="00185F2C" w:rsidRPr="002843F9" w14:paraId="0514A257" w14:textId="77777777" w:rsidTr="003748B6">
        <w:tc>
          <w:tcPr>
            <w:tcW w:w="2129" w:type="dxa"/>
          </w:tcPr>
          <w:p w14:paraId="2395C09D" w14:textId="77777777" w:rsidR="00185F2C" w:rsidRPr="002843F9" w:rsidRDefault="00185F2C" w:rsidP="003748B6">
            <w:pPr>
              <w:rPr>
                <w:rFonts w:ascii="Arial" w:eastAsia="Times New Roman" w:hAnsi="Arial" w:cs="Arial"/>
                <w:sz w:val="24"/>
                <w:szCs w:val="24"/>
              </w:rPr>
            </w:pPr>
          </w:p>
        </w:tc>
        <w:tc>
          <w:tcPr>
            <w:tcW w:w="2214" w:type="dxa"/>
          </w:tcPr>
          <w:p w14:paraId="430B0A19" w14:textId="2D5A5807" w:rsidR="00185F2C" w:rsidRPr="002843F9" w:rsidRDefault="002C3D01" w:rsidP="003748B6">
            <w:pPr>
              <w:rPr>
                <w:rFonts w:ascii="Arial" w:eastAsia="Times New Roman" w:hAnsi="Arial" w:cs="Arial"/>
                <w:sz w:val="24"/>
                <w:szCs w:val="24"/>
              </w:rPr>
            </w:pPr>
            <w:r w:rsidRPr="002843F9">
              <w:rPr>
                <w:rFonts w:ascii="Arial" w:eastAsia="Times New Roman" w:hAnsi="Arial" w:cs="Arial"/>
                <w:sz w:val="24"/>
                <w:szCs w:val="24"/>
              </w:rPr>
              <w:t xml:space="preserve">Direct Factor </w:t>
            </w:r>
            <w:proofErr w:type="spellStart"/>
            <w:r w:rsidRPr="002843F9">
              <w:rPr>
                <w:rFonts w:ascii="Arial" w:eastAsia="Times New Roman" w:hAnsi="Arial" w:cs="Arial"/>
                <w:sz w:val="24"/>
                <w:szCs w:val="24"/>
              </w:rPr>
              <w:t>Xa</w:t>
            </w:r>
            <w:proofErr w:type="spellEnd"/>
            <w:r w:rsidRPr="002843F9">
              <w:rPr>
                <w:rFonts w:ascii="Arial" w:eastAsia="Times New Roman" w:hAnsi="Arial" w:cs="Arial"/>
                <w:sz w:val="24"/>
                <w:szCs w:val="24"/>
              </w:rPr>
              <w:t xml:space="preserve"> Inhibitor</w:t>
            </w:r>
          </w:p>
        </w:tc>
        <w:tc>
          <w:tcPr>
            <w:tcW w:w="2170" w:type="dxa"/>
          </w:tcPr>
          <w:p w14:paraId="198F2A5D" w14:textId="77777777" w:rsidR="00185F2C" w:rsidRPr="002843F9" w:rsidRDefault="00185F2C" w:rsidP="003748B6">
            <w:pPr>
              <w:rPr>
                <w:rFonts w:ascii="Arial" w:eastAsia="Times New Roman" w:hAnsi="Arial" w:cs="Arial"/>
                <w:sz w:val="24"/>
                <w:szCs w:val="24"/>
              </w:rPr>
            </w:pPr>
          </w:p>
        </w:tc>
        <w:tc>
          <w:tcPr>
            <w:tcW w:w="2117" w:type="dxa"/>
          </w:tcPr>
          <w:p w14:paraId="2458FDFD" w14:textId="77777777" w:rsidR="00185F2C" w:rsidRPr="002843F9" w:rsidRDefault="00185F2C" w:rsidP="003748B6">
            <w:pPr>
              <w:rPr>
                <w:rFonts w:ascii="Arial" w:eastAsia="Times New Roman" w:hAnsi="Arial" w:cs="Arial"/>
                <w:sz w:val="24"/>
                <w:szCs w:val="24"/>
              </w:rPr>
            </w:pPr>
          </w:p>
        </w:tc>
      </w:tr>
    </w:tbl>
    <w:p w14:paraId="03A48567" w14:textId="77777777" w:rsidR="00185F2C" w:rsidRPr="002843F9" w:rsidRDefault="00185F2C" w:rsidP="00185F2C">
      <w:pPr>
        <w:rPr>
          <w:sz w:val="24"/>
          <w:szCs w:val="24"/>
        </w:rPr>
      </w:pPr>
    </w:p>
    <w:p w14:paraId="599E70D2" w14:textId="77777777" w:rsidR="00185F2C" w:rsidRPr="002843F9" w:rsidRDefault="00185F2C" w:rsidP="00185F2C">
      <w:pPr>
        <w:rPr>
          <w:sz w:val="24"/>
          <w:szCs w:val="24"/>
        </w:rPr>
      </w:pPr>
    </w:p>
    <w:p w14:paraId="2E5B0F2B" w14:textId="77777777" w:rsidR="00185F2C" w:rsidRPr="002843F9" w:rsidRDefault="00185F2C" w:rsidP="00185F2C">
      <w:pPr>
        <w:rPr>
          <w:b/>
          <w:sz w:val="24"/>
          <w:szCs w:val="24"/>
        </w:rPr>
      </w:pPr>
      <w:r w:rsidRPr="002843F9">
        <w:rPr>
          <w:b/>
          <w:sz w:val="24"/>
          <w:szCs w:val="24"/>
          <w:u w:val="single"/>
        </w:rPr>
        <w:t>Search Strategy</w:t>
      </w:r>
      <w:r w:rsidRPr="002843F9">
        <w:rPr>
          <w:b/>
          <w:sz w:val="24"/>
          <w:szCs w:val="24"/>
        </w:rPr>
        <w:t>:</w:t>
      </w:r>
    </w:p>
    <w:p w14:paraId="7661A728" w14:textId="77777777" w:rsidR="00185F2C" w:rsidRPr="002843F9" w:rsidRDefault="00185F2C" w:rsidP="00185F2C">
      <w:pPr>
        <w:rPr>
          <w:sz w:val="24"/>
          <w:szCs w:val="24"/>
        </w:rPr>
      </w:pPr>
    </w:p>
    <w:p w14:paraId="1B568EC3" w14:textId="77777777" w:rsidR="00185F2C" w:rsidRPr="002843F9" w:rsidRDefault="00185F2C" w:rsidP="00185F2C">
      <w:pPr>
        <w:rPr>
          <w:rFonts w:eastAsia="Times New Roman"/>
          <w:sz w:val="24"/>
          <w:szCs w:val="24"/>
        </w:rPr>
      </w:pPr>
      <w:r w:rsidRPr="002843F9">
        <w:rPr>
          <w:sz w:val="24"/>
          <w:szCs w:val="24"/>
        </w:rPr>
        <w:t xml:space="preserve">Key words used: </w:t>
      </w:r>
      <w:r w:rsidRPr="002843F9">
        <w:rPr>
          <w:rFonts w:eastAsia="Times New Roman"/>
          <w:sz w:val="24"/>
          <w:szCs w:val="24"/>
        </w:rPr>
        <w:t xml:space="preserve">Atrial fibrillation, Xarelto, warfarin, effectiveness, safety, risk of stroke, risk of bleeding </w:t>
      </w:r>
    </w:p>
    <w:p w14:paraId="62AF9199" w14:textId="77777777" w:rsidR="00185F2C" w:rsidRPr="002843F9" w:rsidRDefault="00185F2C" w:rsidP="00185F2C">
      <w:pPr>
        <w:rPr>
          <w:rFonts w:eastAsia="Times New Roman"/>
          <w:sz w:val="24"/>
          <w:szCs w:val="24"/>
        </w:rPr>
      </w:pPr>
    </w:p>
    <w:p w14:paraId="047194B8" w14:textId="77777777" w:rsidR="00185F2C" w:rsidRPr="002843F9" w:rsidRDefault="00185F2C" w:rsidP="00185F2C">
      <w:pPr>
        <w:rPr>
          <w:rFonts w:eastAsia="Times New Roman"/>
          <w:sz w:val="24"/>
          <w:szCs w:val="24"/>
        </w:rPr>
      </w:pPr>
      <w:r w:rsidRPr="002843F9">
        <w:rPr>
          <w:rFonts w:eastAsia="Times New Roman"/>
          <w:sz w:val="24"/>
          <w:szCs w:val="24"/>
        </w:rPr>
        <w:t xml:space="preserve">Database: PubMed </w:t>
      </w:r>
    </w:p>
    <w:p w14:paraId="14630D2B" w14:textId="77777777" w:rsidR="00185F2C" w:rsidRPr="002843F9" w:rsidRDefault="00185F2C" w:rsidP="00185F2C">
      <w:pPr>
        <w:rPr>
          <w:rFonts w:eastAsia="Times New Roman"/>
          <w:sz w:val="24"/>
          <w:szCs w:val="24"/>
        </w:rPr>
      </w:pPr>
      <w:r w:rsidRPr="002843F9">
        <w:rPr>
          <w:rFonts w:eastAsia="Times New Roman"/>
          <w:sz w:val="24"/>
          <w:szCs w:val="24"/>
        </w:rPr>
        <w:t>Results found:</w:t>
      </w:r>
    </w:p>
    <w:p w14:paraId="36FCF88C" w14:textId="77777777" w:rsidR="00185F2C" w:rsidRPr="002843F9" w:rsidRDefault="00185F2C" w:rsidP="00185F2C">
      <w:pPr>
        <w:rPr>
          <w:rFonts w:eastAsia="Times New Roman"/>
          <w:sz w:val="24"/>
          <w:szCs w:val="24"/>
        </w:rPr>
      </w:pPr>
      <w:r w:rsidRPr="002843F9">
        <w:rPr>
          <w:rFonts w:eastAsia="Times New Roman"/>
          <w:sz w:val="24"/>
          <w:szCs w:val="24"/>
        </w:rPr>
        <w:t xml:space="preserve">Rivaroxaban </w:t>
      </w:r>
      <w:proofErr w:type="spellStart"/>
      <w:r w:rsidRPr="002843F9">
        <w:rPr>
          <w:rFonts w:eastAsia="Times New Roman"/>
          <w:sz w:val="24"/>
          <w:szCs w:val="24"/>
        </w:rPr>
        <w:t>Afib</w:t>
      </w:r>
      <w:proofErr w:type="spellEnd"/>
      <w:r w:rsidRPr="002843F9">
        <w:rPr>
          <w:rFonts w:eastAsia="Times New Roman"/>
          <w:sz w:val="24"/>
          <w:szCs w:val="24"/>
        </w:rPr>
        <w:t xml:space="preserve"> / limits: human, publications dates 5 years</w:t>
      </w:r>
      <w:r w:rsidRPr="002843F9">
        <w:rPr>
          <w:rFonts w:eastAsia="Times New Roman"/>
          <w:sz w:val="24"/>
          <w:szCs w:val="24"/>
        </w:rPr>
        <w:sym w:font="Wingdings" w:char="F0E0"/>
      </w:r>
      <w:r w:rsidRPr="002843F9">
        <w:rPr>
          <w:rFonts w:eastAsia="Times New Roman"/>
          <w:sz w:val="24"/>
          <w:szCs w:val="24"/>
        </w:rPr>
        <w:t xml:space="preserve"> 1046</w:t>
      </w:r>
    </w:p>
    <w:p w14:paraId="21D7E91B" w14:textId="77777777" w:rsidR="00185F2C" w:rsidRPr="002843F9" w:rsidRDefault="00185F2C" w:rsidP="00185F2C">
      <w:pPr>
        <w:rPr>
          <w:rFonts w:eastAsia="Times New Roman"/>
          <w:sz w:val="24"/>
          <w:szCs w:val="24"/>
        </w:rPr>
      </w:pPr>
      <w:r w:rsidRPr="002843F9">
        <w:rPr>
          <w:rFonts w:eastAsia="Times New Roman"/>
          <w:sz w:val="24"/>
          <w:szCs w:val="24"/>
        </w:rPr>
        <w:t xml:space="preserve">Rivaroxaban vs Warfarin non-valvular </w:t>
      </w:r>
      <w:proofErr w:type="spellStart"/>
      <w:r w:rsidRPr="002843F9">
        <w:rPr>
          <w:rFonts w:eastAsia="Times New Roman"/>
          <w:sz w:val="24"/>
          <w:szCs w:val="24"/>
        </w:rPr>
        <w:t>Afib</w:t>
      </w:r>
      <w:proofErr w:type="spellEnd"/>
      <w:r w:rsidRPr="002843F9">
        <w:rPr>
          <w:rFonts w:eastAsia="Times New Roman"/>
          <w:sz w:val="24"/>
          <w:szCs w:val="24"/>
        </w:rPr>
        <w:t xml:space="preserve"> / limits: human, publications dates 5 years</w:t>
      </w:r>
      <w:r w:rsidRPr="002843F9">
        <w:rPr>
          <w:rFonts w:eastAsia="Times New Roman"/>
          <w:sz w:val="24"/>
          <w:szCs w:val="24"/>
        </w:rPr>
        <w:sym w:font="Wingdings" w:char="F0E0"/>
      </w:r>
      <w:r w:rsidRPr="002843F9">
        <w:rPr>
          <w:rFonts w:eastAsia="Times New Roman"/>
          <w:sz w:val="24"/>
          <w:szCs w:val="24"/>
        </w:rPr>
        <w:t xml:space="preserve"> 39</w:t>
      </w:r>
    </w:p>
    <w:p w14:paraId="731666E7" w14:textId="77777777" w:rsidR="00185F2C" w:rsidRPr="002843F9" w:rsidRDefault="00185F2C" w:rsidP="00185F2C">
      <w:pPr>
        <w:rPr>
          <w:rFonts w:eastAsia="Times New Roman"/>
          <w:sz w:val="24"/>
          <w:szCs w:val="24"/>
        </w:rPr>
      </w:pPr>
    </w:p>
    <w:p w14:paraId="3D76B1AA" w14:textId="77777777" w:rsidR="00185F2C" w:rsidRPr="002843F9" w:rsidRDefault="00185F2C" w:rsidP="00185F2C">
      <w:pPr>
        <w:rPr>
          <w:rFonts w:eastAsia="Times New Roman"/>
          <w:sz w:val="24"/>
          <w:szCs w:val="24"/>
        </w:rPr>
      </w:pPr>
      <w:r w:rsidRPr="002843F9">
        <w:rPr>
          <w:rFonts w:eastAsia="Times New Roman"/>
          <w:sz w:val="24"/>
          <w:szCs w:val="24"/>
        </w:rPr>
        <w:t xml:space="preserve">Database: Cochrane </w:t>
      </w:r>
    </w:p>
    <w:p w14:paraId="0D8AA971" w14:textId="77777777" w:rsidR="00185F2C" w:rsidRPr="002843F9" w:rsidRDefault="00185F2C" w:rsidP="00185F2C">
      <w:pPr>
        <w:rPr>
          <w:rFonts w:eastAsia="Times New Roman"/>
          <w:sz w:val="24"/>
          <w:szCs w:val="24"/>
        </w:rPr>
      </w:pPr>
      <w:r w:rsidRPr="002843F9">
        <w:rPr>
          <w:rFonts w:eastAsia="Times New Roman"/>
          <w:sz w:val="24"/>
          <w:szCs w:val="24"/>
        </w:rPr>
        <w:t>Results found:</w:t>
      </w:r>
    </w:p>
    <w:p w14:paraId="1B930FFF" w14:textId="77777777" w:rsidR="00185F2C" w:rsidRPr="002843F9" w:rsidRDefault="00185F2C" w:rsidP="00185F2C">
      <w:pPr>
        <w:rPr>
          <w:rFonts w:eastAsia="Times New Roman"/>
          <w:sz w:val="24"/>
          <w:szCs w:val="24"/>
        </w:rPr>
      </w:pPr>
      <w:r w:rsidRPr="002843F9">
        <w:rPr>
          <w:rFonts w:eastAsia="Times New Roman"/>
          <w:sz w:val="24"/>
          <w:szCs w:val="24"/>
        </w:rPr>
        <w:t>Rivaroxaban/ limits: human, publications dates 5 years</w:t>
      </w:r>
      <w:r w:rsidRPr="002843F9">
        <w:rPr>
          <w:rFonts w:eastAsia="Times New Roman"/>
          <w:sz w:val="24"/>
          <w:szCs w:val="24"/>
        </w:rPr>
        <w:sym w:font="Wingdings" w:char="F0E0"/>
      </w:r>
      <w:r w:rsidRPr="002843F9">
        <w:rPr>
          <w:rFonts w:eastAsia="Times New Roman"/>
          <w:sz w:val="24"/>
          <w:szCs w:val="24"/>
        </w:rPr>
        <w:t xml:space="preserve"> 10</w:t>
      </w:r>
    </w:p>
    <w:p w14:paraId="73D96919" w14:textId="77777777" w:rsidR="00185F2C" w:rsidRPr="002843F9" w:rsidRDefault="00185F2C" w:rsidP="00185F2C">
      <w:pPr>
        <w:rPr>
          <w:rFonts w:eastAsia="Times New Roman"/>
          <w:sz w:val="24"/>
          <w:szCs w:val="24"/>
        </w:rPr>
      </w:pPr>
      <w:r w:rsidRPr="002843F9">
        <w:rPr>
          <w:rFonts w:eastAsia="Times New Roman"/>
          <w:sz w:val="24"/>
          <w:szCs w:val="24"/>
        </w:rPr>
        <w:t xml:space="preserve">Rivaroxaban vs Warfarin </w:t>
      </w:r>
      <w:proofErr w:type="spellStart"/>
      <w:r w:rsidRPr="002843F9">
        <w:rPr>
          <w:rFonts w:eastAsia="Times New Roman"/>
          <w:sz w:val="24"/>
          <w:szCs w:val="24"/>
        </w:rPr>
        <w:t>Afib</w:t>
      </w:r>
      <w:proofErr w:type="spellEnd"/>
      <w:r w:rsidRPr="002843F9">
        <w:rPr>
          <w:rFonts w:eastAsia="Times New Roman"/>
          <w:sz w:val="24"/>
          <w:szCs w:val="24"/>
        </w:rPr>
        <w:t xml:space="preserve"> / limits: publications dates 5 years</w:t>
      </w:r>
      <w:r w:rsidRPr="002843F9">
        <w:rPr>
          <w:rFonts w:eastAsia="Times New Roman"/>
          <w:sz w:val="24"/>
          <w:szCs w:val="24"/>
        </w:rPr>
        <w:sym w:font="Wingdings" w:char="F0E0"/>
      </w:r>
      <w:r w:rsidRPr="002843F9">
        <w:rPr>
          <w:rFonts w:eastAsia="Times New Roman"/>
          <w:sz w:val="24"/>
          <w:szCs w:val="24"/>
        </w:rPr>
        <w:t xml:space="preserve"> 1</w:t>
      </w:r>
    </w:p>
    <w:p w14:paraId="76A1DE83" w14:textId="77777777" w:rsidR="00185F2C" w:rsidRPr="002843F9" w:rsidRDefault="00185F2C" w:rsidP="00185F2C">
      <w:pPr>
        <w:rPr>
          <w:rFonts w:eastAsia="Times New Roman"/>
          <w:sz w:val="24"/>
          <w:szCs w:val="24"/>
        </w:rPr>
      </w:pPr>
    </w:p>
    <w:p w14:paraId="3AE2404D" w14:textId="77777777" w:rsidR="00185F2C" w:rsidRPr="002843F9" w:rsidRDefault="00185F2C" w:rsidP="00185F2C">
      <w:pPr>
        <w:rPr>
          <w:rFonts w:eastAsia="Times New Roman"/>
          <w:sz w:val="24"/>
          <w:szCs w:val="24"/>
        </w:rPr>
      </w:pPr>
    </w:p>
    <w:p w14:paraId="14C9956E" w14:textId="77777777" w:rsidR="00185F2C" w:rsidRPr="002843F9" w:rsidRDefault="00185F2C" w:rsidP="00185F2C">
      <w:pPr>
        <w:rPr>
          <w:rFonts w:eastAsia="Times New Roman"/>
          <w:sz w:val="24"/>
          <w:szCs w:val="24"/>
        </w:rPr>
      </w:pPr>
      <w:r w:rsidRPr="002843F9">
        <w:rPr>
          <w:rFonts w:eastAsia="Times New Roman"/>
          <w:sz w:val="24"/>
          <w:szCs w:val="24"/>
        </w:rPr>
        <w:t xml:space="preserve">Database: MEDLINE Complete </w:t>
      </w:r>
    </w:p>
    <w:p w14:paraId="14764D11" w14:textId="77777777" w:rsidR="00185F2C" w:rsidRPr="002843F9" w:rsidRDefault="00185F2C" w:rsidP="00185F2C">
      <w:pPr>
        <w:rPr>
          <w:rFonts w:eastAsia="Times New Roman"/>
          <w:sz w:val="24"/>
          <w:szCs w:val="24"/>
        </w:rPr>
      </w:pPr>
      <w:r w:rsidRPr="002843F9">
        <w:rPr>
          <w:rFonts w:eastAsia="Times New Roman"/>
          <w:sz w:val="24"/>
          <w:szCs w:val="24"/>
        </w:rPr>
        <w:t>Results found:</w:t>
      </w:r>
    </w:p>
    <w:p w14:paraId="1977502F" w14:textId="77777777" w:rsidR="00185F2C" w:rsidRPr="002843F9" w:rsidRDefault="00185F2C" w:rsidP="00185F2C">
      <w:pPr>
        <w:rPr>
          <w:rFonts w:eastAsia="Times New Roman"/>
          <w:sz w:val="24"/>
          <w:szCs w:val="24"/>
        </w:rPr>
      </w:pPr>
      <w:r w:rsidRPr="002843F9">
        <w:rPr>
          <w:rFonts w:eastAsia="Times New Roman"/>
          <w:sz w:val="24"/>
          <w:szCs w:val="24"/>
        </w:rPr>
        <w:t>Rivaroxaban Atrial fibrillation / limits: academic Journals, publications dates 5 years</w:t>
      </w:r>
      <w:r w:rsidRPr="002843F9">
        <w:rPr>
          <w:rFonts w:eastAsia="Times New Roman"/>
          <w:sz w:val="24"/>
          <w:szCs w:val="24"/>
        </w:rPr>
        <w:sym w:font="Wingdings" w:char="F0E0"/>
      </w:r>
      <w:r w:rsidRPr="002843F9">
        <w:rPr>
          <w:rFonts w:eastAsia="Times New Roman"/>
          <w:sz w:val="24"/>
          <w:szCs w:val="24"/>
        </w:rPr>
        <w:t xml:space="preserve"> 289</w:t>
      </w:r>
    </w:p>
    <w:p w14:paraId="114BC7BC" w14:textId="77777777" w:rsidR="00185F2C" w:rsidRPr="002843F9" w:rsidRDefault="00185F2C" w:rsidP="00185F2C">
      <w:pPr>
        <w:rPr>
          <w:rFonts w:eastAsia="Times New Roman"/>
          <w:sz w:val="24"/>
          <w:szCs w:val="24"/>
        </w:rPr>
      </w:pPr>
      <w:r w:rsidRPr="002843F9">
        <w:rPr>
          <w:rFonts w:eastAsia="Times New Roman"/>
          <w:sz w:val="24"/>
          <w:szCs w:val="24"/>
        </w:rPr>
        <w:t xml:space="preserve">Rivaroxaban Warfarin Atrial fibrillation / limits: academic Journals, publications dates 5 years </w:t>
      </w:r>
      <w:r w:rsidRPr="002843F9">
        <w:rPr>
          <w:rFonts w:eastAsia="Times New Roman"/>
          <w:sz w:val="24"/>
          <w:szCs w:val="24"/>
        </w:rPr>
        <w:sym w:font="Wingdings" w:char="F0E0"/>
      </w:r>
      <w:r w:rsidRPr="002843F9">
        <w:rPr>
          <w:rFonts w:eastAsia="Times New Roman"/>
          <w:sz w:val="24"/>
          <w:szCs w:val="24"/>
        </w:rPr>
        <w:t xml:space="preserve"> 96</w:t>
      </w:r>
    </w:p>
    <w:p w14:paraId="233A34AA" w14:textId="77777777" w:rsidR="00185F2C" w:rsidRPr="002843F9" w:rsidRDefault="00185F2C" w:rsidP="00185F2C">
      <w:pPr>
        <w:rPr>
          <w:sz w:val="24"/>
          <w:szCs w:val="24"/>
        </w:rPr>
      </w:pPr>
    </w:p>
    <w:p w14:paraId="0B032E89" w14:textId="5FE1FCDE" w:rsidR="00185F2C" w:rsidRPr="002843F9" w:rsidRDefault="00185F2C" w:rsidP="00185F2C">
      <w:pPr>
        <w:rPr>
          <w:rFonts w:eastAsia="Times New Roman"/>
          <w:sz w:val="24"/>
          <w:szCs w:val="24"/>
        </w:rPr>
      </w:pPr>
      <w:r w:rsidRPr="002843F9">
        <w:rPr>
          <w:rFonts w:eastAsia="Times New Roman"/>
          <w:sz w:val="24"/>
          <w:szCs w:val="24"/>
        </w:rPr>
        <w:t xml:space="preserve">Narrow down: review article, human, 5 years publication dates, systemic review, meta-analysis, RCT, retrospective cohort, large sample size, indexed for MEDLINE. Try to read through abstract quickly and include articles are most recent and higher level of evidence if possible, also intervention and control, outcome of study must match my </w:t>
      </w:r>
      <w:r w:rsidR="00E446F2" w:rsidRPr="002843F9">
        <w:rPr>
          <w:rFonts w:eastAsia="Times New Roman"/>
          <w:sz w:val="24"/>
          <w:szCs w:val="24"/>
        </w:rPr>
        <w:t xml:space="preserve">clinical </w:t>
      </w:r>
      <w:r w:rsidRPr="002843F9">
        <w:rPr>
          <w:rFonts w:eastAsia="Times New Roman"/>
          <w:sz w:val="24"/>
          <w:szCs w:val="24"/>
        </w:rPr>
        <w:t xml:space="preserve">questions. </w:t>
      </w:r>
      <w:r w:rsidR="00E446F2" w:rsidRPr="002843F9">
        <w:rPr>
          <w:rFonts w:eastAsia="Times New Roman"/>
          <w:sz w:val="24"/>
          <w:szCs w:val="24"/>
        </w:rPr>
        <w:t xml:space="preserve">For selection of articles, systemic review and meta-analysis are my first choice, however, most systemic review and meta-analysis studies are comparing all direct factor </w:t>
      </w:r>
      <w:proofErr w:type="spellStart"/>
      <w:r w:rsidR="00E446F2" w:rsidRPr="002843F9">
        <w:rPr>
          <w:rFonts w:eastAsia="Times New Roman"/>
          <w:sz w:val="24"/>
          <w:szCs w:val="24"/>
        </w:rPr>
        <w:t>Xa</w:t>
      </w:r>
      <w:proofErr w:type="spellEnd"/>
      <w:r w:rsidR="00E446F2" w:rsidRPr="002843F9">
        <w:rPr>
          <w:rFonts w:eastAsia="Times New Roman"/>
          <w:sz w:val="24"/>
          <w:szCs w:val="24"/>
        </w:rPr>
        <w:t xml:space="preserve"> inhibitors (apixaban, darexaban, </w:t>
      </w:r>
      <w:proofErr w:type="spellStart"/>
      <w:r w:rsidR="00E446F2" w:rsidRPr="002843F9">
        <w:rPr>
          <w:rFonts w:eastAsia="Times New Roman"/>
          <w:sz w:val="24"/>
          <w:szCs w:val="24"/>
        </w:rPr>
        <w:t>edoxaban</w:t>
      </w:r>
      <w:proofErr w:type="spellEnd"/>
      <w:r w:rsidR="00E446F2" w:rsidRPr="002843F9">
        <w:rPr>
          <w:rFonts w:eastAsia="Times New Roman"/>
          <w:sz w:val="24"/>
          <w:szCs w:val="24"/>
        </w:rPr>
        <w:t xml:space="preserve">, and rivaroxaban) to warfarin, not just rivaroxaban verse warfarin. For example, there is one systemic review from Cochrane, which comparing direct factor </w:t>
      </w:r>
      <w:proofErr w:type="spellStart"/>
      <w:r w:rsidR="00E446F2" w:rsidRPr="002843F9">
        <w:rPr>
          <w:rFonts w:eastAsia="Times New Roman"/>
          <w:sz w:val="24"/>
          <w:szCs w:val="24"/>
        </w:rPr>
        <w:t>Xa</w:t>
      </w:r>
      <w:proofErr w:type="spellEnd"/>
      <w:r w:rsidR="00E446F2" w:rsidRPr="002843F9">
        <w:rPr>
          <w:rFonts w:eastAsia="Times New Roman"/>
          <w:sz w:val="24"/>
          <w:szCs w:val="24"/>
        </w:rPr>
        <w:t xml:space="preserve"> inhibitors to warfarin; and the systemic review includes only 2 studies comparing rivaroxaban to warfarin, which is my clinical question. I did not include this systemic review, even it is from 2018.</w:t>
      </w:r>
      <w:r w:rsidR="00081A0F" w:rsidRPr="002843F9">
        <w:rPr>
          <w:rFonts w:eastAsia="Times New Roman"/>
          <w:sz w:val="24"/>
          <w:szCs w:val="24"/>
        </w:rPr>
        <w:t xml:space="preserve"> The 1</w:t>
      </w:r>
      <w:r w:rsidR="00081A0F" w:rsidRPr="002843F9">
        <w:rPr>
          <w:rFonts w:eastAsia="Times New Roman"/>
          <w:sz w:val="24"/>
          <w:szCs w:val="24"/>
          <w:vertAlign w:val="superscript"/>
        </w:rPr>
        <w:t>st</w:t>
      </w:r>
      <w:r w:rsidR="00081A0F" w:rsidRPr="002843F9">
        <w:rPr>
          <w:rFonts w:eastAsia="Times New Roman"/>
          <w:sz w:val="24"/>
          <w:szCs w:val="24"/>
        </w:rPr>
        <w:t xml:space="preserve"> systemic review is the most precise systemic review I can find</w:t>
      </w:r>
      <w:r w:rsidR="00246526" w:rsidRPr="002843F9">
        <w:rPr>
          <w:rFonts w:eastAsia="Times New Roman"/>
          <w:sz w:val="24"/>
          <w:szCs w:val="24"/>
        </w:rPr>
        <w:t xml:space="preserve"> that compare rivaroxaban and warfarin</w:t>
      </w:r>
      <w:r w:rsidR="00081A0F" w:rsidRPr="002843F9">
        <w:rPr>
          <w:rFonts w:eastAsia="Times New Roman"/>
          <w:sz w:val="24"/>
          <w:szCs w:val="24"/>
        </w:rPr>
        <w:t xml:space="preserve">. </w:t>
      </w:r>
      <w:r w:rsidR="00E446F2" w:rsidRPr="002843F9">
        <w:rPr>
          <w:rFonts w:eastAsia="Times New Roman"/>
          <w:sz w:val="24"/>
          <w:szCs w:val="24"/>
        </w:rPr>
        <w:t xml:space="preserve">I also found some RCTs, which specifically compares rivaroxaban and warfarin in </w:t>
      </w:r>
      <w:proofErr w:type="spellStart"/>
      <w:r w:rsidR="00E446F2" w:rsidRPr="002843F9">
        <w:rPr>
          <w:rFonts w:eastAsia="Times New Roman"/>
          <w:sz w:val="24"/>
          <w:szCs w:val="24"/>
        </w:rPr>
        <w:t>Afib</w:t>
      </w:r>
      <w:proofErr w:type="spellEnd"/>
      <w:r w:rsidR="00E446F2" w:rsidRPr="002843F9">
        <w:rPr>
          <w:rFonts w:eastAsia="Times New Roman"/>
          <w:sz w:val="24"/>
          <w:szCs w:val="24"/>
        </w:rPr>
        <w:t xml:space="preserve"> patients; however, the study is conducted in Asia. I did not include these RCTs</w:t>
      </w:r>
      <w:r w:rsidR="00243652" w:rsidRPr="002843F9">
        <w:rPr>
          <w:rFonts w:eastAsia="Times New Roman"/>
          <w:sz w:val="24"/>
          <w:szCs w:val="24"/>
        </w:rPr>
        <w:t xml:space="preserve">, because of the sample population. </w:t>
      </w:r>
      <w:r w:rsidR="00081A0F" w:rsidRPr="002843F9">
        <w:rPr>
          <w:rFonts w:eastAsia="Times New Roman"/>
          <w:sz w:val="24"/>
          <w:szCs w:val="24"/>
        </w:rPr>
        <w:t>I also include in 2 retrospective cohort studies, even they are not the highest level of evidence, they are based on large sample sizes, the 3</w:t>
      </w:r>
      <w:r w:rsidR="00081A0F" w:rsidRPr="002843F9">
        <w:rPr>
          <w:rFonts w:eastAsia="Times New Roman"/>
          <w:sz w:val="24"/>
          <w:szCs w:val="24"/>
          <w:vertAlign w:val="superscript"/>
        </w:rPr>
        <w:t>rd</w:t>
      </w:r>
      <w:r w:rsidR="00081A0F" w:rsidRPr="002843F9">
        <w:rPr>
          <w:rFonts w:eastAsia="Times New Roman"/>
          <w:sz w:val="24"/>
          <w:szCs w:val="24"/>
        </w:rPr>
        <w:t xml:space="preserve"> article has 150,697 participants and the 4</w:t>
      </w:r>
      <w:r w:rsidR="00081A0F" w:rsidRPr="002843F9">
        <w:rPr>
          <w:rFonts w:eastAsia="Times New Roman"/>
          <w:sz w:val="24"/>
          <w:szCs w:val="24"/>
          <w:vertAlign w:val="superscript"/>
        </w:rPr>
        <w:t>th</w:t>
      </w:r>
      <w:r w:rsidR="00081A0F" w:rsidRPr="002843F9">
        <w:rPr>
          <w:rFonts w:eastAsia="Times New Roman"/>
          <w:sz w:val="24"/>
          <w:szCs w:val="24"/>
        </w:rPr>
        <w:t xml:space="preserve"> article has </w:t>
      </w:r>
      <w:r w:rsidR="00081A0F" w:rsidRPr="002843F9">
        <w:rPr>
          <w:rFonts w:eastAsia="Times New Roman"/>
          <w:bCs/>
          <w:sz w:val="24"/>
          <w:szCs w:val="24"/>
          <w:lang w:eastAsia="zh-CN"/>
        </w:rPr>
        <w:t xml:space="preserve">186,132 participants; </w:t>
      </w:r>
      <w:r w:rsidR="00081A0F" w:rsidRPr="002843F9">
        <w:rPr>
          <w:rFonts w:eastAsia="Times New Roman"/>
          <w:sz w:val="24"/>
          <w:szCs w:val="24"/>
        </w:rPr>
        <w:t xml:space="preserve">and studies are conducted in the United States. </w:t>
      </w:r>
      <w:r w:rsidR="00243652" w:rsidRPr="002843F9">
        <w:rPr>
          <w:rFonts w:eastAsia="Times New Roman"/>
          <w:sz w:val="24"/>
          <w:szCs w:val="24"/>
        </w:rPr>
        <w:t>Overall, I tr</w:t>
      </w:r>
      <w:r w:rsidR="00E13C96" w:rsidRPr="002843F9">
        <w:rPr>
          <w:rFonts w:eastAsia="Times New Roman"/>
          <w:sz w:val="24"/>
          <w:szCs w:val="24"/>
        </w:rPr>
        <w:t>y</w:t>
      </w:r>
      <w:r w:rsidR="00243652" w:rsidRPr="002843F9">
        <w:rPr>
          <w:rFonts w:eastAsia="Times New Roman"/>
          <w:sz w:val="24"/>
          <w:szCs w:val="24"/>
        </w:rPr>
        <w:t xml:space="preserve"> to include articles that specifically for rivaroxaban and warfarin, studies done in the United States, published recently and based on large sample size. </w:t>
      </w:r>
    </w:p>
    <w:p w14:paraId="141CE9E8" w14:textId="77777777" w:rsidR="00185F2C" w:rsidRPr="002843F9" w:rsidRDefault="00185F2C" w:rsidP="00185F2C">
      <w:pPr>
        <w:rPr>
          <w:sz w:val="24"/>
          <w:szCs w:val="24"/>
        </w:rPr>
      </w:pPr>
    </w:p>
    <w:p w14:paraId="34461C3C" w14:textId="3CCB0CDB" w:rsidR="00185F2C" w:rsidRPr="002843F9" w:rsidRDefault="00185F2C" w:rsidP="00185F2C">
      <w:pPr>
        <w:rPr>
          <w:sz w:val="24"/>
          <w:szCs w:val="24"/>
        </w:rPr>
      </w:pPr>
      <w:r w:rsidRPr="002843F9">
        <w:rPr>
          <w:b/>
          <w:sz w:val="24"/>
          <w:szCs w:val="24"/>
          <w:u w:val="single"/>
        </w:rPr>
        <w:t>Articles Chosen</w:t>
      </w:r>
      <w:r w:rsidRPr="002843F9">
        <w:rPr>
          <w:sz w:val="24"/>
          <w:szCs w:val="24"/>
        </w:rPr>
        <w:t xml:space="preserve"> (3-5) for Inclusion (please copy and paste the abstract with link):</w:t>
      </w:r>
    </w:p>
    <w:p w14:paraId="54B8FC3B" w14:textId="57B158FF" w:rsidR="00152107" w:rsidRPr="002843F9" w:rsidRDefault="00152107" w:rsidP="00185F2C">
      <w:pPr>
        <w:rPr>
          <w:sz w:val="24"/>
          <w:szCs w:val="24"/>
        </w:rPr>
      </w:pPr>
    </w:p>
    <w:tbl>
      <w:tblPr>
        <w:tblStyle w:val="TableGrid"/>
        <w:tblW w:w="0" w:type="auto"/>
        <w:tblLook w:val="04A0" w:firstRow="1" w:lastRow="0" w:firstColumn="1" w:lastColumn="0" w:noHBand="0" w:noVBand="1"/>
      </w:tblPr>
      <w:tblGrid>
        <w:gridCol w:w="1443"/>
        <w:gridCol w:w="7187"/>
      </w:tblGrid>
      <w:tr w:rsidR="00152107" w:rsidRPr="002843F9" w14:paraId="4E5BBA66" w14:textId="77777777" w:rsidTr="003748B6">
        <w:tc>
          <w:tcPr>
            <w:tcW w:w="1443" w:type="dxa"/>
          </w:tcPr>
          <w:p w14:paraId="69F4C1E7" w14:textId="77777777" w:rsidR="00152107" w:rsidRPr="002843F9" w:rsidRDefault="00152107" w:rsidP="003748B6">
            <w:pPr>
              <w:rPr>
                <w:rFonts w:ascii="Arial" w:eastAsia="Times New Roman" w:hAnsi="Arial" w:cs="Arial"/>
                <w:b/>
                <w:sz w:val="24"/>
                <w:szCs w:val="24"/>
              </w:rPr>
            </w:pPr>
            <w:r w:rsidRPr="002843F9">
              <w:rPr>
                <w:rFonts w:ascii="Arial" w:eastAsia="Times New Roman" w:hAnsi="Arial" w:cs="Arial"/>
                <w:b/>
                <w:sz w:val="24"/>
                <w:szCs w:val="24"/>
              </w:rPr>
              <w:t xml:space="preserve">Title </w:t>
            </w:r>
          </w:p>
        </w:tc>
        <w:tc>
          <w:tcPr>
            <w:tcW w:w="7187" w:type="dxa"/>
          </w:tcPr>
          <w:p w14:paraId="329F64B0" w14:textId="77777777" w:rsidR="00B17BAE" w:rsidRPr="002843F9" w:rsidRDefault="00B17BAE" w:rsidP="003748B6">
            <w:pPr>
              <w:rPr>
                <w:rFonts w:ascii="Arial" w:eastAsia="Times New Roman" w:hAnsi="Arial" w:cs="Arial"/>
                <w:b/>
                <w:bCs/>
                <w:sz w:val="24"/>
                <w:szCs w:val="24"/>
              </w:rPr>
            </w:pPr>
            <w:r w:rsidRPr="002843F9">
              <w:rPr>
                <w:rFonts w:ascii="Arial" w:eastAsia="Times New Roman" w:hAnsi="Arial" w:cs="Arial"/>
                <w:b/>
                <w:bCs/>
                <w:sz w:val="24"/>
                <w:szCs w:val="24"/>
              </w:rPr>
              <w:t xml:space="preserve">Rivaroxaban Versus Dabigatran or Warfarin in Real-World Studies of Stroke Prevention in Atrial Fibrillation: Systematic Review and Meta-Analysis. </w:t>
            </w:r>
          </w:p>
          <w:p w14:paraId="6B950132" w14:textId="0AD49410" w:rsidR="00152107" w:rsidRPr="002843F9" w:rsidRDefault="00505E4B" w:rsidP="003748B6">
            <w:pPr>
              <w:rPr>
                <w:rFonts w:ascii="Arial" w:hAnsi="Arial" w:cs="Arial"/>
                <w:color w:val="985735"/>
                <w:sz w:val="24"/>
                <w:szCs w:val="24"/>
              </w:rPr>
            </w:pPr>
            <w:hyperlink r:id="rId7" w:history="1">
              <w:r w:rsidR="00E5703A" w:rsidRPr="002843F9">
                <w:rPr>
                  <w:rStyle w:val="Hyperlink"/>
                  <w:rFonts w:ascii="Arial" w:hAnsi="Arial" w:cs="Arial"/>
                  <w:color w:val="660066"/>
                  <w:sz w:val="18"/>
                  <w:szCs w:val="18"/>
                  <w:shd w:val="clear" w:color="auto" w:fill="FFFFFF"/>
                </w:rPr>
                <w:t>Bai Y</w:t>
              </w:r>
            </w:hyperlink>
            <w:r w:rsidR="00E5703A" w:rsidRPr="002843F9">
              <w:rPr>
                <w:rFonts w:ascii="Arial" w:hAnsi="Arial" w:cs="Arial"/>
                <w:color w:val="000000"/>
                <w:sz w:val="20"/>
                <w:szCs w:val="20"/>
                <w:shd w:val="clear" w:color="auto" w:fill="FFFFFF"/>
                <w:vertAlign w:val="superscript"/>
              </w:rPr>
              <w:t>1</w:t>
            </w:r>
            <w:r w:rsidR="00E5703A" w:rsidRPr="002843F9">
              <w:rPr>
                <w:rFonts w:ascii="Arial" w:hAnsi="Arial" w:cs="Arial"/>
                <w:color w:val="000000"/>
                <w:sz w:val="18"/>
                <w:szCs w:val="18"/>
                <w:shd w:val="clear" w:color="auto" w:fill="FFFFFF"/>
              </w:rPr>
              <w:t>, </w:t>
            </w:r>
            <w:hyperlink r:id="rId8" w:history="1">
              <w:r w:rsidR="00E5703A" w:rsidRPr="002843F9">
                <w:rPr>
                  <w:rStyle w:val="Hyperlink"/>
                  <w:rFonts w:ascii="Arial" w:hAnsi="Arial" w:cs="Arial"/>
                  <w:color w:val="660066"/>
                  <w:sz w:val="18"/>
                  <w:szCs w:val="18"/>
                  <w:shd w:val="clear" w:color="auto" w:fill="FFFFFF"/>
                </w:rPr>
                <w:t>Deng H</w:t>
              </w:r>
            </w:hyperlink>
            <w:r w:rsidR="00E5703A" w:rsidRPr="002843F9">
              <w:rPr>
                <w:rFonts w:ascii="Arial" w:hAnsi="Arial" w:cs="Arial"/>
                <w:color w:val="000000"/>
                <w:sz w:val="20"/>
                <w:szCs w:val="20"/>
                <w:shd w:val="clear" w:color="auto" w:fill="FFFFFF"/>
                <w:vertAlign w:val="superscript"/>
              </w:rPr>
              <w:t>1</w:t>
            </w:r>
            <w:r w:rsidR="00E5703A" w:rsidRPr="002843F9">
              <w:rPr>
                <w:rFonts w:ascii="Arial" w:hAnsi="Arial" w:cs="Arial"/>
                <w:color w:val="000000"/>
                <w:sz w:val="18"/>
                <w:szCs w:val="18"/>
                <w:shd w:val="clear" w:color="auto" w:fill="FFFFFF"/>
              </w:rPr>
              <w:t>, </w:t>
            </w:r>
            <w:proofErr w:type="spellStart"/>
            <w:r w:rsidR="00E5703A" w:rsidRPr="002843F9">
              <w:fldChar w:fldCharType="begin"/>
            </w:r>
            <w:r w:rsidR="00E5703A" w:rsidRPr="002843F9">
              <w:rPr>
                <w:rFonts w:ascii="Arial" w:hAnsi="Arial" w:cs="Arial"/>
              </w:rPr>
              <w:instrText xml:space="preserve"> HYPERLINK "https://www.ncbi.nlm.nih.gov/pubmed/?term=Shantsila%20A%5BAuthor%5D&amp;cauthor=true&amp;cauthor_uid=28213573" </w:instrText>
            </w:r>
            <w:r w:rsidR="00E5703A" w:rsidRPr="002843F9">
              <w:fldChar w:fldCharType="separate"/>
            </w:r>
            <w:r w:rsidR="00E5703A" w:rsidRPr="002843F9">
              <w:rPr>
                <w:rStyle w:val="Hyperlink"/>
                <w:rFonts w:ascii="Arial" w:hAnsi="Arial" w:cs="Arial"/>
                <w:color w:val="660066"/>
                <w:sz w:val="18"/>
                <w:szCs w:val="18"/>
                <w:shd w:val="clear" w:color="auto" w:fill="FFFFFF"/>
              </w:rPr>
              <w:t>Shantsila</w:t>
            </w:r>
            <w:proofErr w:type="spellEnd"/>
            <w:r w:rsidR="00E5703A" w:rsidRPr="002843F9">
              <w:rPr>
                <w:rStyle w:val="Hyperlink"/>
                <w:rFonts w:ascii="Arial" w:hAnsi="Arial" w:cs="Arial"/>
                <w:color w:val="660066"/>
                <w:sz w:val="18"/>
                <w:szCs w:val="18"/>
                <w:shd w:val="clear" w:color="auto" w:fill="FFFFFF"/>
              </w:rPr>
              <w:t xml:space="preserve"> A</w:t>
            </w:r>
            <w:r w:rsidR="00E5703A" w:rsidRPr="002843F9">
              <w:fldChar w:fldCharType="end"/>
            </w:r>
            <w:r w:rsidR="00E5703A" w:rsidRPr="002843F9">
              <w:rPr>
                <w:rFonts w:ascii="Arial" w:hAnsi="Arial" w:cs="Arial"/>
                <w:color w:val="000000"/>
                <w:sz w:val="20"/>
                <w:szCs w:val="20"/>
                <w:shd w:val="clear" w:color="auto" w:fill="FFFFFF"/>
                <w:vertAlign w:val="superscript"/>
              </w:rPr>
              <w:t>1</w:t>
            </w:r>
            <w:r w:rsidR="00E5703A" w:rsidRPr="002843F9">
              <w:rPr>
                <w:rFonts w:ascii="Arial" w:hAnsi="Arial" w:cs="Arial"/>
                <w:color w:val="000000"/>
                <w:sz w:val="18"/>
                <w:szCs w:val="18"/>
                <w:shd w:val="clear" w:color="auto" w:fill="FFFFFF"/>
              </w:rPr>
              <w:t>, </w:t>
            </w:r>
            <w:hyperlink r:id="rId9" w:history="1">
              <w:r w:rsidR="00E5703A" w:rsidRPr="002843F9">
                <w:rPr>
                  <w:rStyle w:val="Hyperlink"/>
                  <w:rFonts w:ascii="Arial" w:hAnsi="Arial" w:cs="Arial"/>
                  <w:color w:val="660066"/>
                  <w:sz w:val="18"/>
                  <w:szCs w:val="18"/>
                  <w:shd w:val="clear" w:color="auto" w:fill="FFFFFF"/>
                </w:rPr>
                <w:t>Lip GY</w:t>
              </w:r>
            </w:hyperlink>
            <w:r w:rsidR="00E5703A" w:rsidRPr="002843F9">
              <w:rPr>
                <w:rFonts w:ascii="Arial" w:hAnsi="Arial" w:cs="Arial"/>
                <w:color w:val="000000"/>
                <w:sz w:val="20"/>
                <w:szCs w:val="20"/>
                <w:shd w:val="clear" w:color="auto" w:fill="FFFFFF"/>
                <w:vertAlign w:val="superscript"/>
              </w:rPr>
              <w:t>2</w:t>
            </w:r>
            <w:r w:rsidR="00E5703A" w:rsidRPr="002843F9">
              <w:rPr>
                <w:rFonts w:ascii="Arial" w:hAnsi="Arial" w:cs="Arial"/>
                <w:color w:val="000000"/>
                <w:sz w:val="18"/>
                <w:szCs w:val="18"/>
                <w:shd w:val="clear" w:color="auto" w:fill="FFFFFF"/>
              </w:rPr>
              <w:t>.</w:t>
            </w:r>
            <w:r w:rsidR="00E5703A" w:rsidRPr="002843F9">
              <w:rPr>
                <w:rFonts w:ascii="Arial" w:hAnsi="Arial" w:cs="Arial"/>
              </w:rPr>
              <w:t xml:space="preserve"> </w:t>
            </w:r>
            <w:hyperlink r:id="rId10" w:tooltip="Stroke." w:history="1">
              <w:r w:rsidR="00E5703A" w:rsidRPr="002843F9">
                <w:rPr>
                  <w:rStyle w:val="highlight"/>
                  <w:rFonts w:ascii="Arial" w:hAnsi="Arial" w:cs="Arial"/>
                  <w:color w:val="660066"/>
                  <w:sz w:val="17"/>
                  <w:szCs w:val="17"/>
                  <w:u w:val="single"/>
                  <w:shd w:val="clear" w:color="auto" w:fill="FFFFFF"/>
                </w:rPr>
                <w:t>Stroke</w:t>
              </w:r>
              <w:r w:rsidR="00E5703A" w:rsidRPr="002843F9">
                <w:rPr>
                  <w:rStyle w:val="Hyperlink"/>
                  <w:rFonts w:ascii="Arial" w:hAnsi="Arial" w:cs="Arial"/>
                  <w:color w:val="660066"/>
                  <w:sz w:val="17"/>
                  <w:szCs w:val="17"/>
                  <w:shd w:val="clear" w:color="auto" w:fill="FFFFFF"/>
                </w:rPr>
                <w:t>.</w:t>
              </w:r>
            </w:hyperlink>
            <w:r w:rsidR="00E5703A" w:rsidRPr="002843F9">
              <w:rPr>
                <w:rFonts w:ascii="Arial" w:hAnsi="Arial" w:cs="Arial"/>
                <w:color w:val="000000"/>
                <w:sz w:val="17"/>
                <w:szCs w:val="17"/>
                <w:shd w:val="clear" w:color="auto" w:fill="FFFFFF"/>
              </w:rPr>
              <w:t xml:space="preserve"> 2017 Apr;48(4):970-976. </w:t>
            </w:r>
            <w:proofErr w:type="spellStart"/>
            <w:r w:rsidR="00E5703A" w:rsidRPr="002843F9">
              <w:rPr>
                <w:rFonts w:ascii="Arial" w:hAnsi="Arial" w:cs="Arial"/>
                <w:color w:val="000000"/>
                <w:sz w:val="17"/>
                <w:szCs w:val="17"/>
                <w:shd w:val="clear" w:color="auto" w:fill="FFFFFF"/>
              </w:rPr>
              <w:t>doi</w:t>
            </w:r>
            <w:proofErr w:type="spellEnd"/>
            <w:r w:rsidR="00E5703A" w:rsidRPr="002843F9">
              <w:rPr>
                <w:rFonts w:ascii="Arial" w:hAnsi="Arial" w:cs="Arial"/>
                <w:color w:val="000000"/>
                <w:sz w:val="17"/>
                <w:szCs w:val="17"/>
                <w:shd w:val="clear" w:color="auto" w:fill="FFFFFF"/>
              </w:rPr>
              <w:t xml:space="preserve">: 10.1161/STROKEAHA.116.016275. </w:t>
            </w:r>
            <w:proofErr w:type="spellStart"/>
            <w:r w:rsidR="00E5703A" w:rsidRPr="002843F9">
              <w:rPr>
                <w:rFonts w:ascii="Arial" w:hAnsi="Arial" w:cs="Arial"/>
                <w:color w:val="000000"/>
                <w:sz w:val="17"/>
                <w:szCs w:val="17"/>
                <w:shd w:val="clear" w:color="auto" w:fill="FFFFFF"/>
              </w:rPr>
              <w:t>Epub</w:t>
            </w:r>
            <w:proofErr w:type="spellEnd"/>
            <w:r w:rsidR="00E5703A" w:rsidRPr="002843F9">
              <w:rPr>
                <w:rFonts w:ascii="Arial" w:hAnsi="Arial" w:cs="Arial"/>
                <w:color w:val="000000"/>
                <w:sz w:val="17"/>
                <w:szCs w:val="17"/>
                <w:shd w:val="clear" w:color="auto" w:fill="FFFFFF"/>
              </w:rPr>
              <w:t xml:space="preserve"> 2017 Feb 17</w:t>
            </w:r>
          </w:p>
        </w:tc>
      </w:tr>
      <w:tr w:rsidR="007B04EB" w:rsidRPr="002843F9" w14:paraId="7C5193C2" w14:textId="77777777" w:rsidTr="003748B6">
        <w:tc>
          <w:tcPr>
            <w:tcW w:w="1443" w:type="dxa"/>
          </w:tcPr>
          <w:p w14:paraId="300AAFCD" w14:textId="77777777" w:rsidR="007B04EB" w:rsidRPr="002843F9" w:rsidRDefault="007B04EB" w:rsidP="007B04EB">
            <w:pPr>
              <w:rPr>
                <w:rFonts w:ascii="Arial" w:eastAsia="Times New Roman" w:hAnsi="Arial" w:cs="Arial"/>
                <w:b/>
                <w:sz w:val="24"/>
                <w:szCs w:val="24"/>
              </w:rPr>
            </w:pPr>
            <w:r w:rsidRPr="002843F9">
              <w:rPr>
                <w:rFonts w:ascii="Arial" w:eastAsia="Times New Roman" w:hAnsi="Arial" w:cs="Arial"/>
                <w:b/>
                <w:sz w:val="24"/>
                <w:szCs w:val="24"/>
              </w:rPr>
              <w:t xml:space="preserve">Abstract </w:t>
            </w:r>
          </w:p>
        </w:tc>
        <w:tc>
          <w:tcPr>
            <w:tcW w:w="7187" w:type="dxa"/>
          </w:tcPr>
          <w:p w14:paraId="1B7E2606" w14:textId="77777777" w:rsidR="006A4CFC" w:rsidRPr="002843F9" w:rsidRDefault="006A4CFC" w:rsidP="006A4CFC">
            <w:pPr>
              <w:shd w:val="clear" w:color="auto" w:fill="FFFFFF"/>
              <w:outlineLvl w:val="2"/>
              <w:rPr>
                <w:rFonts w:ascii="Arial" w:eastAsia="Times New Roman" w:hAnsi="Arial" w:cs="Arial"/>
                <w:b/>
                <w:bCs/>
                <w:color w:val="985735"/>
                <w:lang w:eastAsia="zh-CN"/>
              </w:rPr>
            </w:pPr>
            <w:r w:rsidRPr="002843F9">
              <w:rPr>
                <w:rFonts w:ascii="Arial" w:eastAsia="Times New Roman" w:hAnsi="Arial" w:cs="Arial"/>
                <w:b/>
                <w:bCs/>
                <w:color w:val="985735"/>
                <w:lang w:eastAsia="zh-CN"/>
              </w:rPr>
              <w:t>Abstract</w:t>
            </w:r>
          </w:p>
          <w:p w14:paraId="51857345" w14:textId="77777777" w:rsidR="006A4CFC" w:rsidRPr="002843F9" w:rsidRDefault="006A4CFC" w:rsidP="006A4CFC">
            <w:pPr>
              <w:shd w:val="clear" w:color="auto" w:fill="FFFFFF"/>
              <w:outlineLvl w:val="2"/>
              <w:rPr>
                <w:rFonts w:ascii="Arial" w:eastAsia="Times New Roman" w:hAnsi="Arial" w:cs="Arial"/>
                <w:b/>
                <w:bCs/>
                <w:lang w:eastAsia="zh-CN"/>
              </w:rPr>
            </w:pPr>
            <w:r w:rsidRPr="002843F9">
              <w:rPr>
                <w:rFonts w:ascii="Arial" w:eastAsia="Times New Roman" w:hAnsi="Arial" w:cs="Arial"/>
                <w:b/>
                <w:bCs/>
                <w:lang w:eastAsia="zh-CN"/>
              </w:rPr>
              <w:t>BACKGROUND AND PURPOSE:</w:t>
            </w:r>
          </w:p>
          <w:p w14:paraId="07A3F5A9" w14:textId="77777777" w:rsidR="006A4CFC" w:rsidRPr="002843F9" w:rsidRDefault="006A4CFC" w:rsidP="006A4CFC">
            <w:pPr>
              <w:shd w:val="clear" w:color="auto" w:fill="FFFFFF"/>
              <w:outlineLvl w:val="2"/>
              <w:rPr>
                <w:rFonts w:ascii="Arial" w:eastAsia="Times New Roman" w:hAnsi="Arial" w:cs="Arial"/>
                <w:bCs/>
                <w:lang w:eastAsia="zh-CN"/>
              </w:rPr>
            </w:pPr>
            <w:r w:rsidRPr="002843F9">
              <w:rPr>
                <w:rFonts w:ascii="Arial" w:eastAsia="Times New Roman" w:hAnsi="Arial" w:cs="Arial"/>
                <w:bCs/>
                <w:lang w:eastAsia="zh-CN"/>
              </w:rPr>
              <w:t>This study was designed to evaluate the effectiveness and safety of rivaroxaban in real-world practice compared with effectiveness and safety of dabigatran or warfarin for stroke prevention in atrial fibrillation through meta-analyzing observational studies.</w:t>
            </w:r>
          </w:p>
          <w:p w14:paraId="381414D5" w14:textId="77777777" w:rsidR="006A4CFC" w:rsidRPr="002843F9" w:rsidRDefault="006A4CFC" w:rsidP="006A4CFC">
            <w:pPr>
              <w:shd w:val="clear" w:color="auto" w:fill="FFFFFF"/>
              <w:outlineLvl w:val="2"/>
              <w:rPr>
                <w:rFonts w:ascii="Arial" w:eastAsia="Times New Roman" w:hAnsi="Arial" w:cs="Arial"/>
                <w:b/>
                <w:bCs/>
                <w:lang w:eastAsia="zh-CN"/>
              </w:rPr>
            </w:pPr>
          </w:p>
          <w:p w14:paraId="7570114F" w14:textId="77777777" w:rsidR="006A4CFC" w:rsidRPr="002843F9" w:rsidRDefault="006A4CFC" w:rsidP="006A4CFC">
            <w:pPr>
              <w:shd w:val="clear" w:color="auto" w:fill="FFFFFF"/>
              <w:outlineLvl w:val="2"/>
              <w:rPr>
                <w:rFonts w:ascii="Arial" w:eastAsia="Times New Roman" w:hAnsi="Arial" w:cs="Arial"/>
                <w:b/>
                <w:bCs/>
                <w:lang w:eastAsia="zh-CN"/>
              </w:rPr>
            </w:pPr>
            <w:r w:rsidRPr="002843F9">
              <w:rPr>
                <w:rFonts w:ascii="Arial" w:eastAsia="Times New Roman" w:hAnsi="Arial" w:cs="Arial"/>
                <w:b/>
                <w:bCs/>
                <w:lang w:eastAsia="zh-CN"/>
              </w:rPr>
              <w:lastRenderedPageBreak/>
              <w:t>METHODS:</w:t>
            </w:r>
          </w:p>
          <w:p w14:paraId="6754ED0C" w14:textId="77777777" w:rsidR="006A4CFC" w:rsidRPr="002843F9" w:rsidRDefault="006A4CFC" w:rsidP="006A4CFC">
            <w:pPr>
              <w:shd w:val="clear" w:color="auto" w:fill="FFFFFF"/>
              <w:outlineLvl w:val="2"/>
              <w:rPr>
                <w:rFonts w:ascii="Arial" w:eastAsia="Times New Roman" w:hAnsi="Arial" w:cs="Arial"/>
                <w:bCs/>
                <w:lang w:eastAsia="zh-CN"/>
              </w:rPr>
            </w:pPr>
            <w:r w:rsidRPr="002843F9">
              <w:rPr>
                <w:rFonts w:ascii="Arial" w:eastAsia="Times New Roman" w:hAnsi="Arial" w:cs="Arial"/>
                <w:bCs/>
                <w:lang w:eastAsia="zh-CN"/>
              </w:rPr>
              <w:t>Seventeen studies were included after searching in PubMed for studies reporting the comparative effectiveness and safety of rivaroxaban versus dabigatran (n=3), rivaroxaban versus Warfarin (n=11), or both (n=3) for stroke prevention in atrial fibrillation.</w:t>
            </w:r>
          </w:p>
          <w:p w14:paraId="4016CE2F" w14:textId="77777777" w:rsidR="006A4CFC" w:rsidRPr="002843F9" w:rsidRDefault="006A4CFC" w:rsidP="006A4CFC">
            <w:pPr>
              <w:shd w:val="clear" w:color="auto" w:fill="FFFFFF"/>
              <w:outlineLvl w:val="2"/>
              <w:rPr>
                <w:rFonts w:ascii="Arial" w:eastAsia="Times New Roman" w:hAnsi="Arial" w:cs="Arial"/>
                <w:b/>
                <w:bCs/>
                <w:lang w:eastAsia="zh-CN"/>
              </w:rPr>
            </w:pPr>
          </w:p>
          <w:p w14:paraId="45F0BF55" w14:textId="77777777" w:rsidR="006A4CFC" w:rsidRPr="002843F9" w:rsidRDefault="006A4CFC" w:rsidP="006A4CFC">
            <w:pPr>
              <w:shd w:val="clear" w:color="auto" w:fill="FFFFFF"/>
              <w:outlineLvl w:val="2"/>
              <w:rPr>
                <w:rFonts w:ascii="Arial" w:eastAsia="Times New Roman" w:hAnsi="Arial" w:cs="Arial"/>
                <w:b/>
                <w:bCs/>
                <w:lang w:eastAsia="zh-CN"/>
              </w:rPr>
            </w:pPr>
            <w:r w:rsidRPr="002843F9">
              <w:rPr>
                <w:rFonts w:ascii="Arial" w:eastAsia="Times New Roman" w:hAnsi="Arial" w:cs="Arial"/>
                <w:b/>
                <w:bCs/>
                <w:lang w:eastAsia="zh-CN"/>
              </w:rPr>
              <w:t>RESULTS:</w:t>
            </w:r>
          </w:p>
          <w:p w14:paraId="3FE90D0D" w14:textId="77777777" w:rsidR="006A4CFC" w:rsidRPr="002843F9" w:rsidRDefault="006A4CFC" w:rsidP="006A4CFC">
            <w:pPr>
              <w:shd w:val="clear" w:color="auto" w:fill="FFFFFF"/>
              <w:outlineLvl w:val="2"/>
              <w:rPr>
                <w:rFonts w:ascii="Arial" w:eastAsia="Times New Roman" w:hAnsi="Arial" w:cs="Arial"/>
                <w:bCs/>
                <w:lang w:eastAsia="zh-CN"/>
              </w:rPr>
            </w:pPr>
            <w:r w:rsidRPr="002843F9">
              <w:rPr>
                <w:rFonts w:ascii="Arial" w:eastAsia="Times New Roman" w:hAnsi="Arial" w:cs="Arial"/>
                <w:bCs/>
                <w:lang w:eastAsia="zh-CN"/>
              </w:rPr>
              <w:t>Overall, the risks of stroke/systematic thromboembolism with rivaroxaban were similar when compared with those with dabigatran (stroke/thromboembolism: hazard ratio, 1.02; 95% confidence interval, 0.91-1.13; I2=70.2%, N=5), but were significantly reduced when compared with those with warfarin (hazard ratio, 0.75; 95% confidence interval, 0.64-0.85; I2=45.1%, N=9). Major bleeding risk was significantly higher with rivaroxaban than with dabigatran (hazard ratio, 1.38; 95% confidence interval, 1.27-1.49; I2=26.1%, N=5), but similar to that with warfarin (hazard ratio, 0.99; 95% confidence interval, 0.91-1.07; I2=0.0%, N=6). Rivaroxaban was associated with increased all-cause mortality and gastrointestinal bleeding, but similar risk of acute myocardial infarction and intracranial hemorrhage when compared with dabigatran. When compared with warfarin, rivaroxaban was associated with similar risk of any bleeding, mortality, and acute myocardial infarction, but a higher risk of gastrointestinal bleeding and lower risk of intracranial hemorrhage.</w:t>
            </w:r>
          </w:p>
          <w:p w14:paraId="6AA67826" w14:textId="77777777" w:rsidR="006A4CFC" w:rsidRPr="002843F9" w:rsidRDefault="006A4CFC" w:rsidP="006A4CFC">
            <w:pPr>
              <w:shd w:val="clear" w:color="auto" w:fill="FFFFFF"/>
              <w:outlineLvl w:val="2"/>
              <w:rPr>
                <w:rFonts w:ascii="Arial" w:eastAsia="Times New Roman" w:hAnsi="Arial" w:cs="Arial"/>
                <w:b/>
                <w:bCs/>
                <w:lang w:eastAsia="zh-CN"/>
              </w:rPr>
            </w:pPr>
          </w:p>
          <w:p w14:paraId="0F5C2E23" w14:textId="77777777" w:rsidR="006A4CFC" w:rsidRPr="002843F9" w:rsidRDefault="006A4CFC" w:rsidP="006A4CFC">
            <w:pPr>
              <w:shd w:val="clear" w:color="auto" w:fill="FFFFFF"/>
              <w:outlineLvl w:val="2"/>
              <w:rPr>
                <w:rFonts w:ascii="Arial" w:eastAsia="Times New Roman" w:hAnsi="Arial" w:cs="Arial"/>
                <w:b/>
                <w:bCs/>
                <w:lang w:eastAsia="zh-CN"/>
              </w:rPr>
            </w:pPr>
            <w:r w:rsidRPr="002843F9">
              <w:rPr>
                <w:rFonts w:ascii="Arial" w:eastAsia="Times New Roman" w:hAnsi="Arial" w:cs="Arial"/>
                <w:b/>
                <w:bCs/>
                <w:lang w:eastAsia="zh-CN"/>
              </w:rPr>
              <w:t>CONCLUSIONS:</w:t>
            </w:r>
          </w:p>
          <w:p w14:paraId="5E62B082" w14:textId="77777777" w:rsidR="006A4CFC" w:rsidRPr="002843F9" w:rsidRDefault="006A4CFC" w:rsidP="006A4CFC">
            <w:pPr>
              <w:shd w:val="clear" w:color="auto" w:fill="FFFFFF"/>
              <w:outlineLvl w:val="2"/>
              <w:rPr>
                <w:rFonts w:ascii="Arial" w:eastAsia="Times New Roman" w:hAnsi="Arial" w:cs="Arial"/>
                <w:bCs/>
                <w:lang w:eastAsia="zh-CN"/>
              </w:rPr>
            </w:pPr>
            <w:r w:rsidRPr="002843F9">
              <w:rPr>
                <w:rFonts w:ascii="Arial" w:eastAsia="Times New Roman" w:hAnsi="Arial" w:cs="Arial"/>
                <w:bCs/>
                <w:lang w:eastAsia="zh-CN"/>
              </w:rPr>
              <w:t>In this systematic review and meta-analysis, rivaroxaban was as effective as dabigatran, but was more effective than warfarin for the prevention of stroke/thromboembolism in atrial fibrillation patients. Major bleeding risk was significantly higher with rivaroxaban than with dabigatran, as was all-cause mortality and gastrointestinal bleeding. Rivaroxaban was comparable to warfarin for major bleeding, with an increased risk in gastrointestinal bleeding and decreased risk of intracranial hemorrhage.</w:t>
            </w:r>
          </w:p>
          <w:p w14:paraId="0B1A431F" w14:textId="77777777" w:rsidR="006A4CFC" w:rsidRPr="002843F9" w:rsidRDefault="006A4CFC" w:rsidP="006A4CFC">
            <w:pPr>
              <w:shd w:val="clear" w:color="auto" w:fill="FFFFFF"/>
              <w:outlineLvl w:val="2"/>
              <w:rPr>
                <w:rFonts w:ascii="Arial" w:eastAsia="Times New Roman" w:hAnsi="Arial" w:cs="Arial"/>
                <w:b/>
                <w:bCs/>
                <w:lang w:eastAsia="zh-CN"/>
              </w:rPr>
            </w:pPr>
          </w:p>
          <w:p w14:paraId="098DB237" w14:textId="77777777" w:rsidR="006A4CFC" w:rsidRPr="002843F9" w:rsidRDefault="006A4CFC" w:rsidP="006A4CFC">
            <w:pPr>
              <w:shd w:val="clear" w:color="auto" w:fill="FFFFFF"/>
              <w:outlineLvl w:val="2"/>
              <w:rPr>
                <w:rFonts w:ascii="Arial" w:eastAsia="Times New Roman" w:hAnsi="Arial" w:cs="Arial"/>
                <w:b/>
                <w:bCs/>
                <w:lang w:eastAsia="zh-CN"/>
              </w:rPr>
            </w:pPr>
            <w:r w:rsidRPr="002843F9">
              <w:rPr>
                <w:rFonts w:ascii="Arial" w:eastAsia="Times New Roman" w:hAnsi="Arial" w:cs="Arial"/>
                <w:b/>
                <w:bCs/>
                <w:lang w:eastAsia="zh-CN"/>
              </w:rPr>
              <w:t xml:space="preserve">© </w:t>
            </w:r>
            <w:r w:rsidRPr="002843F9">
              <w:rPr>
                <w:rFonts w:ascii="Arial" w:eastAsia="Times New Roman" w:hAnsi="Arial" w:cs="Arial"/>
                <w:bCs/>
                <w:lang w:eastAsia="zh-CN"/>
              </w:rPr>
              <w:t>2017 American Heart Association, Inc.</w:t>
            </w:r>
          </w:p>
          <w:p w14:paraId="1BFA9311" w14:textId="77777777" w:rsidR="006A4CFC" w:rsidRPr="002843F9" w:rsidRDefault="006A4CFC" w:rsidP="006A4CFC">
            <w:pPr>
              <w:shd w:val="clear" w:color="auto" w:fill="FFFFFF"/>
              <w:outlineLvl w:val="2"/>
              <w:rPr>
                <w:rFonts w:ascii="Arial" w:eastAsia="Times New Roman" w:hAnsi="Arial" w:cs="Arial"/>
                <w:b/>
                <w:bCs/>
                <w:lang w:eastAsia="zh-CN"/>
              </w:rPr>
            </w:pPr>
          </w:p>
          <w:p w14:paraId="76E8B7A8" w14:textId="77777777" w:rsidR="006A4CFC" w:rsidRPr="002843F9" w:rsidRDefault="006A4CFC" w:rsidP="006A4CFC">
            <w:pPr>
              <w:shd w:val="clear" w:color="auto" w:fill="FFFFFF"/>
              <w:outlineLvl w:val="2"/>
              <w:rPr>
                <w:rFonts w:ascii="Arial" w:eastAsia="Times New Roman" w:hAnsi="Arial" w:cs="Arial"/>
                <w:b/>
                <w:bCs/>
                <w:lang w:eastAsia="zh-CN"/>
              </w:rPr>
            </w:pPr>
            <w:r w:rsidRPr="002843F9">
              <w:rPr>
                <w:rFonts w:ascii="Arial" w:eastAsia="Times New Roman" w:hAnsi="Arial" w:cs="Arial"/>
                <w:b/>
                <w:bCs/>
                <w:lang w:eastAsia="zh-CN"/>
              </w:rPr>
              <w:t>KEYWORDS:</w:t>
            </w:r>
          </w:p>
          <w:p w14:paraId="7952E614" w14:textId="58DAA8FB" w:rsidR="007B04EB" w:rsidRPr="002843F9" w:rsidRDefault="006A4CFC" w:rsidP="006A4CFC">
            <w:pPr>
              <w:rPr>
                <w:rFonts w:ascii="Arial" w:hAnsi="Arial" w:cs="Arial"/>
                <w:sz w:val="24"/>
                <w:szCs w:val="24"/>
                <w:shd w:val="clear" w:color="auto" w:fill="FFFFFF"/>
              </w:rPr>
            </w:pPr>
            <w:r w:rsidRPr="002843F9">
              <w:rPr>
                <w:rFonts w:ascii="Arial" w:eastAsia="Times New Roman" w:hAnsi="Arial" w:cs="Arial"/>
                <w:bCs/>
                <w:lang w:eastAsia="zh-CN"/>
              </w:rPr>
              <w:t>atrial fibrillation; dabigatran; real-world data; rivaroxaban; warfarin</w:t>
            </w:r>
          </w:p>
        </w:tc>
      </w:tr>
      <w:tr w:rsidR="007B04EB" w:rsidRPr="002843F9" w14:paraId="2B81DE01" w14:textId="77777777" w:rsidTr="003748B6">
        <w:tc>
          <w:tcPr>
            <w:tcW w:w="1443" w:type="dxa"/>
          </w:tcPr>
          <w:p w14:paraId="352C9DC9" w14:textId="77777777" w:rsidR="007B04EB" w:rsidRPr="002843F9" w:rsidRDefault="007B04EB" w:rsidP="007B04EB">
            <w:pPr>
              <w:rPr>
                <w:rFonts w:ascii="Arial" w:eastAsia="Times New Roman" w:hAnsi="Arial" w:cs="Arial"/>
                <w:b/>
                <w:sz w:val="24"/>
                <w:szCs w:val="24"/>
              </w:rPr>
            </w:pPr>
            <w:r w:rsidRPr="002843F9">
              <w:rPr>
                <w:rFonts w:ascii="Arial" w:eastAsia="Times New Roman" w:hAnsi="Arial" w:cs="Arial"/>
                <w:b/>
                <w:sz w:val="24"/>
                <w:szCs w:val="24"/>
              </w:rPr>
              <w:lastRenderedPageBreak/>
              <w:t>Link</w:t>
            </w:r>
          </w:p>
        </w:tc>
        <w:tc>
          <w:tcPr>
            <w:tcW w:w="7187" w:type="dxa"/>
          </w:tcPr>
          <w:p w14:paraId="0BADF44D" w14:textId="37EFB505" w:rsidR="007B04EB" w:rsidRPr="002843F9" w:rsidRDefault="00505E4B" w:rsidP="007B04EB">
            <w:pPr>
              <w:rPr>
                <w:rFonts w:ascii="Arial" w:eastAsia="Times New Roman" w:hAnsi="Arial" w:cs="Arial"/>
                <w:b/>
                <w:sz w:val="24"/>
                <w:szCs w:val="24"/>
              </w:rPr>
            </w:pPr>
            <w:hyperlink r:id="rId11" w:history="1">
              <w:r w:rsidR="00471B56" w:rsidRPr="002843F9">
                <w:rPr>
                  <w:rFonts w:ascii="Arial" w:eastAsia="Arial" w:hAnsi="Arial" w:cs="Arial"/>
                  <w:color w:val="0000FF"/>
                  <w:u w:val="single"/>
                  <w:lang w:val="en"/>
                </w:rPr>
                <w:t>https://www.ncbi.nlm.nih.gov/pubmed/28213573</w:t>
              </w:r>
            </w:hyperlink>
          </w:p>
        </w:tc>
      </w:tr>
      <w:tr w:rsidR="007B04EB" w:rsidRPr="002843F9" w14:paraId="45EB1185" w14:textId="77777777" w:rsidTr="003748B6">
        <w:tc>
          <w:tcPr>
            <w:tcW w:w="1443" w:type="dxa"/>
          </w:tcPr>
          <w:p w14:paraId="302E9066" w14:textId="77777777" w:rsidR="007B04EB" w:rsidRPr="002843F9" w:rsidRDefault="007B04EB" w:rsidP="007B04EB">
            <w:pPr>
              <w:rPr>
                <w:rFonts w:ascii="Arial" w:eastAsia="Times New Roman" w:hAnsi="Arial" w:cs="Arial"/>
                <w:b/>
                <w:sz w:val="24"/>
                <w:szCs w:val="24"/>
              </w:rPr>
            </w:pPr>
            <w:r w:rsidRPr="002843F9">
              <w:rPr>
                <w:rFonts w:ascii="Arial" w:eastAsia="Times New Roman" w:hAnsi="Arial" w:cs="Arial"/>
                <w:b/>
                <w:sz w:val="24"/>
                <w:szCs w:val="24"/>
              </w:rPr>
              <w:t>PDF</w:t>
            </w:r>
          </w:p>
        </w:tc>
        <w:tc>
          <w:tcPr>
            <w:tcW w:w="7187" w:type="dxa"/>
          </w:tcPr>
          <w:p w14:paraId="05667033" w14:textId="77777777" w:rsidR="007B04EB" w:rsidRPr="002843F9" w:rsidRDefault="007B04EB" w:rsidP="007B04EB">
            <w:pPr>
              <w:rPr>
                <w:rFonts w:ascii="Arial" w:eastAsia="Times New Roman" w:hAnsi="Arial" w:cs="Arial"/>
                <w:b/>
                <w:sz w:val="24"/>
                <w:szCs w:val="24"/>
              </w:rPr>
            </w:pPr>
          </w:p>
        </w:tc>
      </w:tr>
    </w:tbl>
    <w:p w14:paraId="49B00840" w14:textId="77777777" w:rsidR="00152107" w:rsidRPr="002843F9" w:rsidRDefault="00152107" w:rsidP="00185F2C">
      <w:pPr>
        <w:rPr>
          <w:sz w:val="24"/>
          <w:szCs w:val="24"/>
        </w:rPr>
      </w:pPr>
    </w:p>
    <w:p w14:paraId="7DFDFEF5" w14:textId="3A933C8A" w:rsidR="00185F2C" w:rsidRPr="002843F9" w:rsidRDefault="00471B56" w:rsidP="00185F2C">
      <w:pPr>
        <w:rPr>
          <w:sz w:val="24"/>
          <w:szCs w:val="24"/>
        </w:rPr>
      </w:pPr>
      <w:r w:rsidRPr="002843F9">
        <w:rPr>
          <w:sz w:val="24"/>
          <w:szCs w:val="24"/>
        </w:rPr>
        <w:t xml:space="preserve"> </w:t>
      </w:r>
    </w:p>
    <w:tbl>
      <w:tblPr>
        <w:tblStyle w:val="TableGrid"/>
        <w:tblW w:w="0" w:type="auto"/>
        <w:tblLook w:val="04A0" w:firstRow="1" w:lastRow="0" w:firstColumn="1" w:lastColumn="0" w:noHBand="0" w:noVBand="1"/>
      </w:tblPr>
      <w:tblGrid>
        <w:gridCol w:w="1443"/>
        <w:gridCol w:w="7187"/>
      </w:tblGrid>
      <w:tr w:rsidR="009B62C7" w:rsidRPr="002843F9" w14:paraId="4B144800" w14:textId="77777777" w:rsidTr="003748B6">
        <w:tc>
          <w:tcPr>
            <w:tcW w:w="1443" w:type="dxa"/>
          </w:tcPr>
          <w:p w14:paraId="6309DDB8" w14:textId="77777777" w:rsidR="009B62C7" w:rsidRPr="002843F9" w:rsidRDefault="009B62C7" w:rsidP="003748B6">
            <w:pPr>
              <w:rPr>
                <w:rFonts w:ascii="Arial" w:eastAsia="Times New Roman" w:hAnsi="Arial" w:cs="Arial"/>
                <w:b/>
                <w:sz w:val="24"/>
                <w:szCs w:val="24"/>
              </w:rPr>
            </w:pPr>
            <w:r w:rsidRPr="002843F9">
              <w:rPr>
                <w:rFonts w:ascii="Arial" w:eastAsia="Times New Roman" w:hAnsi="Arial" w:cs="Arial"/>
                <w:b/>
                <w:sz w:val="24"/>
                <w:szCs w:val="24"/>
              </w:rPr>
              <w:t xml:space="preserve">Title </w:t>
            </w:r>
          </w:p>
        </w:tc>
        <w:tc>
          <w:tcPr>
            <w:tcW w:w="7187" w:type="dxa"/>
          </w:tcPr>
          <w:p w14:paraId="366E0B99" w14:textId="77777777" w:rsidR="00CC1CB8" w:rsidRPr="002843F9" w:rsidRDefault="00CC1CB8" w:rsidP="003748B6">
            <w:pPr>
              <w:rPr>
                <w:rFonts w:ascii="Arial" w:eastAsia="Times New Roman" w:hAnsi="Arial" w:cs="Arial"/>
                <w:b/>
                <w:bCs/>
                <w:sz w:val="24"/>
                <w:szCs w:val="24"/>
              </w:rPr>
            </w:pPr>
            <w:r w:rsidRPr="002843F9">
              <w:rPr>
                <w:rFonts w:ascii="Arial" w:eastAsia="Times New Roman" w:hAnsi="Arial" w:cs="Arial"/>
                <w:b/>
                <w:bCs/>
                <w:sz w:val="24"/>
                <w:szCs w:val="24"/>
              </w:rPr>
              <w:t>Rivaroxaban versus warfarin in nonvalvular atrial fibrillation.</w:t>
            </w:r>
          </w:p>
          <w:p w14:paraId="67D40016" w14:textId="7BE4B76E" w:rsidR="009B62C7" w:rsidRPr="002843F9" w:rsidRDefault="00505E4B" w:rsidP="003748B6">
            <w:pPr>
              <w:rPr>
                <w:rFonts w:ascii="Arial" w:hAnsi="Arial" w:cs="Arial"/>
                <w:color w:val="985735"/>
                <w:sz w:val="24"/>
                <w:szCs w:val="24"/>
              </w:rPr>
            </w:pPr>
            <w:hyperlink r:id="rId12" w:history="1">
              <w:r w:rsidR="001F57FD" w:rsidRPr="002843F9">
                <w:rPr>
                  <w:rStyle w:val="Hyperlink"/>
                  <w:rFonts w:ascii="Arial" w:hAnsi="Arial" w:cs="Arial"/>
                  <w:color w:val="660066"/>
                  <w:sz w:val="18"/>
                  <w:szCs w:val="18"/>
                  <w:shd w:val="clear" w:color="auto" w:fill="FFFFFF"/>
                </w:rPr>
                <w:t>Patel MR</w:t>
              </w:r>
            </w:hyperlink>
            <w:r w:rsidR="001F57FD" w:rsidRPr="002843F9">
              <w:rPr>
                <w:rFonts w:ascii="Arial" w:hAnsi="Arial" w:cs="Arial"/>
                <w:color w:val="000000"/>
                <w:sz w:val="18"/>
                <w:szCs w:val="18"/>
                <w:shd w:val="clear" w:color="auto" w:fill="FFFFFF"/>
              </w:rPr>
              <w:t>, </w:t>
            </w:r>
            <w:hyperlink r:id="rId13" w:history="1">
              <w:r w:rsidR="001F57FD" w:rsidRPr="002843F9">
                <w:rPr>
                  <w:rStyle w:val="Hyperlink"/>
                  <w:rFonts w:ascii="Arial" w:hAnsi="Arial" w:cs="Arial"/>
                  <w:color w:val="660066"/>
                  <w:sz w:val="18"/>
                  <w:szCs w:val="18"/>
                  <w:shd w:val="clear" w:color="auto" w:fill="FFFFFF"/>
                </w:rPr>
                <w:t>Mahaffey KW</w:t>
              </w:r>
            </w:hyperlink>
            <w:r w:rsidR="001F57FD" w:rsidRPr="002843F9">
              <w:rPr>
                <w:rFonts w:ascii="Arial" w:hAnsi="Arial" w:cs="Arial"/>
                <w:color w:val="000000"/>
                <w:sz w:val="18"/>
                <w:szCs w:val="18"/>
                <w:shd w:val="clear" w:color="auto" w:fill="FFFFFF"/>
              </w:rPr>
              <w:t>, </w:t>
            </w:r>
            <w:hyperlink r:id="rId14" w:history="1">
              <w:r w:rsidR="001F57FD" w:rsidRPr="002843F9">
                <w:rPr>
                  <w:rStyle w:val="Hyperlink"/>
                  <w:rFonts w:ascii="Arial" w:hAnsi="Arial" w:cs="Arial"/>
                  <w:color w:val="660066"/>
                  <w:sz w:val="18"/>
                  <w:szCs w:val="18"/>
                  <w:shd w:val="clear" w:color="auto" w:fill="FFFFFF"/>
                </w:rPr>
                <w:t>Garg J</w:t>
              </w:r>
            </w:hyperlink>
            <w:r w:rsidR="001F57FD" w:rsidRPr="002843F9">
              <w:rPr>
                <w:rFonts w:ascii="Arial" w:hAnsi="Arial" w:cs="Arial"/>
                <w:color w:val="000000"/>
                <w:sz w:val="18"/>
                <w:szCs w:val="18"/>
                <w:shd w:val="clear" w:color="auto" w:fill="FFFFFF"/>
              </w:rPr>
              <w:t>, </w:t>
            </w:r>
            <w:hyperlink r:id="rId15" w:history="1">
              <w:r w:rsidR="001F57FD" w:rsidRPr="002843F9">
                <w:rPr>
                  <w:rStyle w:val="Hyperlink"/>
                  <w:rFonts w:ascii="Arial" w:hAnsi="Arial" w:cs="Arial"/>
                  <w:color w:val="660066"/>
                  <w:sz w:val="18"/>
                  <w:szCs w:val="18"/>
                  <w:shd w:val="clear" w:color="auto" w:fill="FFFFFF"/>
                </w:rPr>
                <w:t>Pan G</w:t>
              </w:r>
            </w:hyperlink>
            <w:r w:rsidR="001F57FD" w:rsidRPr="002843F9">
              <w:rPr>
                <w:rFonts w:ascii="Arial" w:hAnsi="Arial" w:cs="Arial"/>
                <w:color w:val="000000"/>
                <w:sz w:val="18"/>
                <w:szCs w:val="18"/>
                <w:shd w:val="clear" w:color="auto" w:fill="FFFFFF"/>
              </w:rPr>
              <w:t>, </w:t>
            </w:r>
            <w:hyperlink r:id="rId16" w:history="1">
              <w:r w:rsidR="001F57FD" w:rsidRPr="002843F9">
                <w:rPr>
                  <w:rStyle w:val="Hyperlink"/>
                  <w:rFonts w:ascii="Arial" w:hAnsi="Arial" w:cs="Arial"/>
                  <w:color w:val="660066"/>
                  <w:sz w:val="18"/>
                  <w:szCs w:val="18"/>
                  <w:shd w:val="clear" w:color="auto" w:fill="FFFFFF"/>
                </w:rPr>
                <w:t>Singer DE</w:t>
              </w:r>
            </w:hyperlink>
            <w:r w:rsidR="001F57FD" w:rsidRPr="002843F9">
              <w:rPr>
                <w:rFonts w:ascii="Arial" w:hAnsi="Arial" w:cs="Arial"/>
                <w:color w:val="000000"/>
                <w:sz w:val="18"/>
                <w:szCs w:val="18"/>
                <w:shd w:val="clear" w:color="auto" w:fill="FFFFFF"/>
              </w:rPr>
              <w:t>, </w:t>
            </w:r>
            <w:proofErr w:type="spellStart"/>
            <w:r w:rsidR="001F57FD" w:rsidRPr="002843F9">
              <w:fldChar w:fldCharType="begin"/>
            </w:r>
            <w:r w:rsidR="001F57FD" w:rsidRPr="002843F9">
              <w:rPr>
                <w:rFonts w:ascii="Arial" w:hAnsi="Arial" w:cs="Arial"/>
              </w:rPr>
              <w:instrText xml:space="preserve"> HYPERLINK "https://www.ncbi.nlm.nih.gov/pubmed/?term=Hacke%20W%5BAuthor%5D&amp;cauthor=true&amp;cauthor_uid=21830957" </w:instrText>
            </w:r>
            <w:r w:rsidR="001F57FD" w:rsidRPr="002843F9">
              <w:fldChar w:fldCharType="separate"/>
            </w:r>
            <w:r w:rsidR="001F57FD" w:rsidRPr="002843F9">
              <w:rPr>
                <w:rStyle w:val="Hyperlink"/>
                <w:rFonts w:ascii="Arial" w:hAnsi="Arial" w:cs="Arial"/>
                <w:color w:val="660066"/>
                <w:sz w:val="18"/>
                <w:szCs w:val="18"/>
                <w:shd w:val="clear" w:color="auto" w:fill="FFFFFF"/>
              </w:rPr>
              <w:t>Hacke</w:t>
            </w:r>
            <w:proofErr w:type="spellEnd"/>
            <w:r w:rsidR="001F57FD" w:rsidRPr="002843F9">
              <w:rPr>
                <w:rStyle w:val="Hyperlink"/>
                <w:rFonts w:ascii="Arial" w:hAnsi="Arial" w:cs="Arial"/>
                <w:color w:val="660066"/>
                <w:sz w:val="18"/>
                <w:szCs w:val="18"/>
                <w:shd w:val="clear" w:color="auto" w:fill="FFFFFF"/>
              </w:rPr>
              <w:t xml:space="preserve"> W</w:t>
            </w:r>
            <w:r w:rsidR="001F57FD" w:rsidRPr="002843F9">
              <w:fldChar w:fldCharType="end"/>
            </w:r>
            <w:r w:rsidR="001F57FD" w:rsidRPr="002843F9">
              <w:rPr>
                <w:rFonts w:ascii="Arial" w:hAnsi="Arial" w:cs="Arial"/>
                <w:color w:val="000000"/>
                <w:sz w:val="18"/>
                <w:szCs w:val="18"/>
                <w:shd w:val="clear" w:color="auto" w:fill="FFFFFF"/>
              </w:rPr>
              <w:t>, </w:t>
            </w:r>
            <w:proofErr w:type="spellStart"/>
            <w:r w:rsidR="001F57FD" w:rsidRPr="002843F9">
              <w:fldChar w:fldCharType="begin"/>
            </w:r>
            <w:r w:rsidR="001F57FD" w:rsidRPr="002843F9">
              <w:rPr>
                <w:rFonts w:ascii="Arial" w:hAnsi="Arial" w:cs="Arial"/>
              </w:rPr>
              <w:instrText xml:space="preserve"> HYPERLINK "https://www.ncbi.nlm.nih.gov/pubmed/?term=Breithardt%20G%5BAuthor%5D&amp;cauthor=true&amp;cauthor_uid=21830957" </w:instrText>
            </w:r>
            <w:r w:rsidR="001F57FD" w:rsidRPr="002843F9">
              <w:fldChar w:fldCharType="separate"/>
            </w:r>
            <w:r w:rsidR="001F57FD" w:rsidRPr="002843F9">
              <w:rPr>
                <w:rStyle w:val="Hyperlink"/>
                <w:rFonts w:ascii="Arial" w:hAnsi="Arial" w:cs="Arial"/>
                <w:color w:val="660066"/>
                <w:sz w:val="18"/>
                <w:szCs w:val="18"/>
                <w:shd w:val="clear" w:color="auto" w:fill="FFFFFF"/>
              </w:rPr>
              <w:t>Breithardt</w:t>
            </w:r>
            <w:proofErr w:type="spellEnd"/>
            <w:r w:rsidR="001F57FD" w:rsidRPr="002843F9">
              <w:rPr>
                <w:rStyle w:val="Hyperlink"/>
                <w:rFonts w:ascii="Arial" w:hAnsi="Arial" w:cs="Arial"/>
                <w:color w:val="660066"/>
                <w:sz w:val="18"/>
                <w:szCs w:val="18"/>
                <w:shd w:val="clear" w:color="auto" w:fill="FFFFFF"/>
              </w:rPr>
              <w:t xml:space="preserve"> G</w:t>
            </w:r>
            <w:r w:rsidR="001F57FD" w:rsidRPr="002843F9">
              <w:fldChar w:fldCharType="end"/>
            </w:r>
            <w:r w:rsidR="001F57FD" w:rsidRPr="002843F9">
              <w:rPr>
                <w:rFonts w:ascii="Arial" w:hAnsi="Arial" w:cs="Arial"/>
                <w:color w:val="000000"/>
                <w:sz w:val="18"/>
                <w:szCs w:val="18"/>
                <w:shd w:val="clear" w:color="auto" w:fill="FFFFFF"/>
              </w:rPr>
              <w:t>, </w:t>
            </w:r>
            <w:hyperlink r:id="rId17" w:history="1">
              <w:r w:rsidR="001F57FD" w:rsidRPr="002843F9">
                <w:rPr>
                  <w:rStyle w:val="Hyperlink"/>
                  <w:rFonts w:ascii="Arial" w:hAnsi="Arial" w:cs="Arial"/>
                  <w:color w:val="660066"/>
                  <w:sz w:val="18"/>
                  <w:szCs w:val="18"/>
                  <w:shd w:val="clear" w:color="auto" w:fill="FFFFFF"/>
                </w:rPr>
                <w:t>Halperin JL</w:t>
              </w:r>
            </w:hyperlink>
            <w:r w:rsidR="001F57FD" w:rsidRPr="002843F9">
              <w:rPr>
                <w:rFonts w:ascii="Arial" w:hAnsi="Arial" w:cs="Arial"/>
                <w:color w:val="000000"/>
                <w:sz w:val="18"/>
                <w:szCs w:val="18"/>
                <w:shd w:val="clear" w:color="auto" w:fill="FFFFFF"/>
              </w:rPr>
              <w:t>, </w:t>
            </w:r>
            <w:hyperlink r:id="rId18" w:history="1">
              <w:r w:rsidR="001F57FD" w:rsidRPr="002843F9">
                <w:rPr>
                  <w:rStyle w:val="Hyperlink"/>
                  <w:rFonts w:ascii="Arial" w:hAnsi="Arial" w:cs="Arial"/>
                  <w:color w:val="660066"/>
                  <w:sz w:val="18"/>
                  <w:szCs w:val="18"/>
                  <w:shd w:val="clear" w:color="auto" w:fill="FFFFFF"/>
                </w:rPr>
                <w:t>Hankey GJ</w:t>
              </w:r>
            </w:hyperlink>
            <w:r w:rsidR="001F57FD" w:rsidRPr="002843F9">
              <w:rPr>
                <w:rFonts w:ascii="Arial" w:hAnsi="Arial" w:cs="Arial"/>
                <w:color w:val="000000"/>
                <w:sz w:val="18"/>
                <w:szCs w:val="18"/>
                <w:shd w:val="clear" w:color="auto" w:fill="FFFFFF"/>
              </w:rPr>
              <w:t>, </w:t>
            </w:r>
            <w:proofErr w:type="spellStart"/>
            <w:r w:rsidR="001F57FD" w:rsidRPr="002843F9">
              <w:fldChar w:fldCharType="begin"/>
            </w:r>
            <w:r w:rsidR="001F57FD" w:rsidRPr="002843F9">
              <w:rPr>
                <w:rFonts w:ascii="Arial" w:hAnsi="Arial" w:cs="Arial"/>
              </w:rPr>
              <w:instrText xml:space="preserve"> HYPERLINK "https://www.ncbi.nlm.nih.gov/pubmed/?term=Piccini%20JP%5BAuthor%5D&amp;cauthor=true&amp;cauthor_uid=21830957" </w:instrText>
            </w:r>
            <w:r w:rsidR="001F57FD" w:rsidRPr="002843F9">
              <w:fldChar w:fldCharType="separate"/>
            </w:r>
            <w:r w:rsidR="001F57FD" w:rsidRPr="002843F9">
              <w:rPr>
                <w:rStyle w:val="Hyperlink"/>
                <w:rFonts w:ascii="Arial" w:hAnsi="Arial" w:cs="Arial"/>
                <w:color w:val="660066"/>
                <w:sz w:val="18"/>
                <w:szCs w:val="18"/>
                <w:shd w:val="clear" w:color="auto" w:fill="FFFFFF"/>
              </w:rPr>
              <w:t>Piccini</w:t>
            </w:r>
            <w:proofErr w:type="spellEnd"/>
            <w:r w:rsidR="001F57FD" w:rsidRPr="002843F9">
              <w:rPr>
                <w:rStyle w:val="Hyperlink"/>
                <w:rFonts w:ascii="Arial" w:hAnsi="Arial" w:cs="Arial"/>
                <w:color w:val="660066"/>
                <w:sz w:val="18"/>
                <w:szCs w:val="18"/>
                <w:shd w:val="clear" w:color="auto" w:fill="FFFFFF"/>
              </w:rPr>
              <w:t xml:space="preserve"> JP</w:t>
            </w:r>
            <w:r w:rsidR="001F57FD" w:rsidRPr="002843F9">
              <w:fldChar w:fldCharType="end"/>
            </w:r>
            <w:r w:rsidR="001F57FD" w:rsidRPr="002843F9">
              <w:rPr>
                <w:rFonts w:ascii="Arial" w:hAnsi="Arial" w:cs="Arial"/>
                <w:color w:val="000000"/>
                <w:sz w:val="18"/>
                <w:szCs w:val="18"/>
                <w:shd w:val="clear" w:color="auto" w:fill="FFFFFF"/>
              </w:rPr>
              <w:t>, </w:t>
            </w:r>
            <w:hyperlink r:id="rId19" w:history="1">
              <w:r w:rsidR="001F57FD" w:rsidRPr="002843F9">
                <w:rPr>
                  <w:rStyle w:val="Hyperlink"/>
                  <w:rFonts w:ascii="Arial" w:hAnsi="Arial" w:cs="Arial"/>
                  <w:color w:val="660066"/>
                  <w:sz w:val="18"/>
                  <w:szCs w:val="18"/>
                  <w:shd w:val="clear" w:color="auto" w:fill="FFFFFF"/>
                </w:rPr>
                <w:t>Becker RC</w:t>
              </w:r>
            </w:hyperlink>
            <w:r w:rsidR="001F57FD" w:rsidRPr="002843F9">
              <w:rPr>
                <w:rFonts w:ascii="Arial" w:hAnsi="Arial" w:cs="Arial"/>
                <w:color w:val="000000"/>
                <w:sz w:val="18"/>
                <w:szCs w:val="18"/>
                <w:shd w:val="clear" w:color="auto" w:fill="FFFFFF"/>
              </w:rPr>
              <w:t>, </w:t>
            </w:r>
            <w:proofErr w:type="spellStart"/>
            <w:r w:rsidR="001F57FD" w:rsidRPr="002843F9">
              <w:fldChar w:fldCharType="begin"/>
            </w:r>
            <w:r w:rsidR="001F57FD" w:rsidRPr="002843F9">
              <w:rPr>
                <w:rFonts w:ascii="Arial" w:hAnsi="Arial" w:cs="Arial"/>
              </w:rPr>
              <w:instrText xml:space="preserve"> HYPERLINK "https://www.ncbi.nlm.nih.gov/pubmed/?term=Nessel%20CC%5BAuthor%5D&amp;cauthor=true&amp;cauthor_uid=21830957" </w:instrText>
            </w:r>
            <w:r w:rsidR="001F57FD" w:rsidRPr="002843F9">
              <w:fldChar w:fldCharType="separate"/>
            </w:r>
            <w:r w:rsidR="001F57FD" w:rsidRPr="002843F9">
              <w:rPr>
                <w:rStyle w:val="Hyperlink"/>
                <w:rFonts w:ascii="Arial" w:hAnsi="Arial" w:cs="Arial"/>
                <w:color w:val="660066"/>
                <w:sz w:val="18"/>
                <w:szCs w:val="18"/>
                <w:shd w:val="clear" w:color="auto" w:fill="FFFFFF"/>
              </w:rPr>
              <w:t>Nessel</w:t>
            </w:r>
            <w:proofErr w:type="spellEnd"/>
            <w:r w:rsidR="001F57FD" w:rsidRPr="002843F9">
              <w:rPr>
                <w:rStyle w:val="Hyperlink"/>
                <w:rFonts w:ascii="Arial" w:hAnsi="Arial" w:cs="Arial"/>
                <w:color w:val="660066"/>
                <w:sz w:val="18"/>
                <w:szCs w:val="18"/>
                <w:shd w:val="clear" w:color="auto" w:fill="FFFFFF"/>
              </w:rPr>
              <w:t xml:space="preserve"> CC</w:t>
            </w:r>
            <w:r w:rsidR="001F57FD" w:rsidRPr="002843F9">
              <w:fldChar w:fldCharType="end"/>
            </w:r>
            <w:r w:rsidR="001F57FD" w:rsidRPr="002843F9">
              <w:rPr>
                <w:rFonts w:ascii="Arial" w:hAnsi="Arial" w:cs="Arial"/>
                <w:color w:val="000000"/>
                <w:sz w:val="18"/>
                <w:szCs w:val="18"/>
                <w:shd w:val="clear" w:color="auto" w:fill="FFFFFF"/>
              </w:rPr>
              <w:t>, </w:t>
            </w:r>
            <w:proofErr w:type="spellStart"/>
            <w:r w:rsidR="001F57FD" w:rsidRPr="002843F9">
              <w:fldChar w:fldCharType="begin"/>
            </w:r>
            <w:r w:rsidR="001F57FD" w:rsidRPr="002843F9">
              <w:rPr>
                <w:rFonts w:ascii="Arial" w:hAnsi="Arial" w:cs="Arial"/>
              </w:rPr>
              <w:instrText xml:space="preserve"> HYPERLINK "https://www.ncbi.nlm.nih.gov/pubmed/?term=Paolini%20JF%5BAuthor%5D&amp;cauthor=true&amp;cauthor_uid=21830957" </w:instrText>
            </w:r>
            <w:r w:rsidR="001F57FD" w:rsidRPr="002843F9">
              <w:fldChar w:fldCharType="separate"/>
            </w:r>
            <w:r w:rsidR="001F57FD" w:rsidRPr="002843F9">
              <w:rPr>
                <w:rStyle w:val="Hyperlink"/>
                <w:rFonts w:ascii="Arial" w:hAnsi="Arial" w:cs="Arial"/>
                <w:color w:val="660066"/>
                <w:sz w:val="18"/>
                <w:szCs w:val="18"/>
                <w:shd w:val="clear" w:color="auto" w:fill="FFFFFF"/>
              </w:rPr>
              <w:t>Paolini</w:t>
            </w:r>
            <w:proofErr w:type="spellEnd"/>
            <w:r w:rsidR="001F57FD" w:rsidRPr="002843F9">
              <w:rPr>
                <w:rStyle w:val="Hyperlink"/>
                <w:rFonts w:ascii="Arial" w:hAnsi="Arial" w:cs="Arial"/>
                <w:color w:val="660066"/>
                <w:sz w:val="18"/>
                <w:szCs w:val="18"/>
                <w:shd w:val="clear" w:color="auto" w:fill="FFFFFF"/>
              </w:rPr>
              <w:t xml:space="preserve"> JF</w:t>
            </w:r>
            <w:r w:rsidR="001F57FD" w:rsidRPr="002843F9">
              <w:fldChar w:fldCharType="end"/>
            </w:r>
            <w:r w:rsidR="001F57FD" w:rsidRPr="002843F9">
              <w:rPr>
                <w:rFonts w:ascii="Arial" w:hAnsi="Arial" w:cs="Arial"/>
                <w:color w:val="000000"/>
                <w:sz w:val="18"/>
                <w:szCs w:val="18"/>
                <w:shd w:val="clear" w:color="auto" w:fill="FFFFFF"/>
              </w:rPr>
              <w:t>, </w:t>
            </w:r>
            <w:hyperlink r:id="rId20" w:history="1">
              <w:r w:rsidR="001F57FD" w:rsidRPr="002843F9">
                <w:rPr>
                  <w:rStyle w:val="Hyperlink"/>
                  <w:rFonts w:ascii="Arial" w:hAnsi="Arial" w:cs="Arial"/>
                  <w:color w:val="660066"/>
                  <w:sz w:val="18"/>
                  <w:szCs w:val="18"/>
                  <w:shd w:val="clear" w:color="auto" w:fill="FFFFFF"/>
                </w:rPr>
                <w:t>Berkowitz SD</w:t>
              </w:r>
            </w:hyperlink>
            <w:r w:rsidR="001F57FD" w:rsidRPr="002843F9">
              <w:rPr>
                <w:rFonts w:ascii="Arial" w:hAnsi="Arial" w:cs="Arial"/>
                <w:color w:val="000000"/>
                <w:sz w:val="18"/>
                <w:szCs w:val="18"/>
                <w:shd w:val="clear" w:color="auto" w:fill="FFFFFF"/>
              </w:rPr>
              <w:t>, </w:t>
            </w:r>
            <w:hyperlink r:id="rId21" w:history="1">
              <w:r w:rsidR="001F57FD" w:rsidRPr="002843F9">
                <w:rPr>
                  <w:rStyle w:val="Hyperlink"/>
                  <w:rFonts w:ascii="Arial" w:hAnsi="Arial" w:cs="Arial"/>
                  <w:color w:val="660066"/>
                  <w:sz w:val="18"/>
                  <w:szCs w:val="18"/>
                  <w:shd w:val="clear" w:color="auto" w:fill="FFFFFF"/>
                </w:rPr>
                <w:t>Fox KA</w:t>
              </w:r>
            </w:hyperlink>
            <w:r w:rsidR="001F57FD" w:rsidRPr="002843F9">
              <w:rPr>
                <w:rFonts w:ascii="Arial" w:hAnsi="Arial" w:cs="Arial"/>
                <w:color w:val="000000"/>
                <w:sz w:val="18"/>
                <w:szCs w:val="18"/>
                <w:shd w:val="clear" w:color="auto" w:fill="FFFFFF"/>
              </w:rPr>
              <w:t>, </w:t>
            </w:r>
            <w:proofErr w:type="spellStart"/>
            <w:r w:rsidR="001F57FD" w:rsidRPr="002843F9">
              <w:fldChar w:fldCharType="begin"/>
            </w:r>
            <w:r w:rsidR="001F57FD" w:rsidRPr="002843F9">
              <w:rPr>
                <w:rFonts w:ascii="Arial" w:hAnsi="Arial" w:cs="Arial"/>
              </w:rPr>
              <w:instrText xml:space="preserve"> HYPERLINK "https://www.ncbi.nlm.nih.gov/pubmed/?term=Califf%20RM%5BAuthor%5D&amp;cauthor=true&amp;cauthor_uid=21830957" </w:instrText>
            </w:r>
            <w:r w:rsidR="001F57FD" w:rsidRPr="002843F9">
              <w:fldChar w:fldCharType="separate"/>
            </w:r>
            <w:r w:rsidR="001F57FD" w:rsidRPr="002843F9">
              <w:rPr>
                <w:rStyle w:val="Hyperlink"/>
                <w:rFonts w:ascii="Arial" w:hAnsi="Arial" w:cs="Arial"/>
                <w:color w:val="660066"/>
                <w:sz w:val="18"/>
                <w:szCs w:val="18"/>
                <w:shd w:val="clear" w:color="auto" w:fill="FFFFFF"/>
              </w:rPr>
              <w:t>Califf</w:t>
            </w:r>
            <w:proofErr w:type="spellEnd"/>
            <w:r w:rsidR="001F57FD" w:rsidRPr="002843F9">
              <w:rPr>
                <w:rStyle w:val="Hyperlink"/>
                <w:rFonts w:ascii="Arial" w:hAnsi="Arial" w:cs="Arial"/>
                <w:color w:val="660066"/>
                <w:sz w:val="18"/>
                <w:szCs w:val="18"/>
                <w:shd w:val="clear" w:color="auto" w:fill="FFFFFF"/>
              </w:rPr>
              <w:t xml:space="preserve"> RM</w:t>
            </w:r>
            <w:r w:rsidR="001F57FD" w:rsidRPr="002843F9">
              <w:fldChar w:fldCharType="end"/>
            </w:r>
            <w:r w:rsidR="001F57FD" w:rsidRPr="002843F9">
              <w:rPr>
                <w:rFonts w:ascii="Arial" w:hAnsi="Arial" w:cs="Arial"/>
              </w:rPr>
              <w:t>.</w:t>
            </w:r>
            <w:r w:rsidR="001F57FD" w:rsidRPr="002843F9">
              <w:rPr>
                <w:rFonts w:ascii="Arial" w:hAnsi="Arial" w:cs="Arial"/>
                <w:color w:val="000000"/>
                <w:sz w:val="18"/>
                <w:szCs w:val="18"/>
                <w:shd w:val="clear" w:color="auto" w:fill="FFFFFF"/>
              </w:rPr>
              <w:t xml:space="preserve"> </w:t>
            </w:r>
            <w:hyperlink r:id="rId22" w:tooltip="The New England journal of medicine." w:history="1">
              <w:r w:rsidR="001F57FD" w:rsidRPr="002843F9">
                <w:rPr>
                  <w:rStyle w:val="Hyperlink"/>
                  <w:rFonts w:ascii="Arial" w:hAnsi="Arial" w:cs="Arial"/>
                  <w:color w:val="660066"/>
                  <w:sz w:val="17"/>
                  <w:szCs w:val="17"/>
                  <w:shd w:val="clear" w:color="auto" w:fill="FFFFFF"/>
                </w:rPr>
                <w:t xml:space="preserve">N </w:t>
              </w:r>
              <w:proofErr w:type="spellStart"/>
              <w:r w:rsidR="001F57FD" w:rsidRPr="002843F9">
                <w:rPr>
                  <w:rStyle w:val="Hyperlink"/>
                  <w:rFonts w:ascii="Arial" w:hAnsi="Arial" w:cs="Arial"/>
                  <w:color w:val="660066"/>
                  <w:sz w:val="17"/>
                  <w:szCs w:val="17"/>
                  <w:shd w:val="clear" w:color="auto" w:fill="FFFFFF"/>
                </w:rPr>
                <w:t>Engl</w:t>
              </w:r>
              <w:proofErr w:type="spellEnd"/>
              <w:r w:rsidR="001F57FD" w:rsidRPr="002843F9">
                <w:rPr>
                  <w:rStyle w:val="Hyperlink"/>
                  <w:rFonts w:ascii="Arial" w:hAnsi="Arial" w:cs="Arial"/>
                  <w:color w:val="660066"/>
                  <w:sz w:val="17"/>
                  <w:szCs w:val="17"/>
                  <w:shd w:val="clear" w:color="auto" w:fill="FFFFFF"/>
                </w:rPr>
                <w:t xml:space="preserve"> J Med.</w:t>
              </w:r>
            </w:hyperlink>
            <w:r w:rsidR="001F57FD" w:rsidRPr="002843F9">
              <w:rPr>
                <w:rFonts w:ascii="Arial" w:hAnsi="Arial" w:cs="Arial"/>
                <w:color w:val="000000"/>
                <w:sz w:val="17"/>
                <w:szCs w:val="17"/>
                <w:shd w:val="clear" w:color="auto" w:fill="FFFFFF"/>
              </w:rPr>
              <w:t xml:space="preserve"> 2011 Sep 8;365(10):883-91. </w:t>
            </w:r>
            <w:proofErr w:type="spellStart"/>
            <w:r w:rsidR="001F57FD" w:rsidRPr="002843F9">
              <w:rPr>
                <w:rFonts w:ascii="Arial" w:hAnsi="Arial" w:cs="Arial"/>
                <w:color w:val="000000"/>
                <w:sz w:val="17"/>
                <w:szCs w:val="17"/>
                <w:shd w:val="clear" w:color="auto" w:fill="FFFFFF"/>
              </w:rPr>
              <w:t>doi</w:t>
            </w:r>
            <w:proofErr w:type="spellEnd"/>
            <w:r w:rsidR="001F57FD" w:rsidRPr="002843F9">
              <w:rPr>
                <w:rFonts w:ascii="Arial" w:hAnsi="Arial" w:cs="Arial"/>
                <w:color w:val="000000"/>
                <w:sz w:val="17"/>
                <w:szCs w:val="17"/>
                <w:shd w:val="clear" w:color="auto" w:fill="FFFFFF"/>
              </w:rPr>
              <w:t xml:space="preserve">: 10.1056/NEJMoa1009638. </w:t>
            </w:r>
            <w:proofErr w:type="spellStart"/>
            <w:r w:rsidR="001F57FD" w:rsidRPr="002843F9">
              <w:rPr>
                <w:rFonts w:ascii="Arial" w:hAnsi="Arial" w:cs="Arial"/>
                <w:color w:val="000000"/>
                <w:sz w:val="17"/>
                <w:szCs w:val="17"/>
                <w:shd w:val="clear" w:color="auto" w:fill="FFFFFF"/>
              </w:rPr>
              <w:t>Epub</w:t>
            </w:r>
            <w:proofErr w:type="spellEnd"/>
            <w:r w:rsidR="001F57FD" w:rsidRPr="002843F9">
              <w:rPr>
                <w:rFonts w:ascii="Arial" w:hAnsi="Arial" w:cs="Arial"/>
                <w:color w:val="000000"/>
                <w:sz w:val="17"/>
                <w:szCs w:val="17"/>
                <w:shd w:val="clear" w:color="auto" w:fill="FFFFFF"/>
              </w:rPr>
              <w:t xml:space="preserve"> 2011 Aug 10. </w:t>
            </w:r>
          </w:p>
        </w:tc>
      </w:tr>
      <w:tr w:rsidR="009B62C7" w:rsidRPr="002843F9" w14:paraId="09F0D054" w14:textId="77777777" w:rsidTr="003748B6">
        <w:tc>
          <w:tcPr>
            <w:tcW w:w="1443" w:type="dxa"/>
          </w:tcPr>
          <w:p w14:paraId="641AF314" w14:textId="77777777" w:rsidR="009B62C7" w:rsidRPr="002843F9" w:rsidRDefault="009B62C7" w:rsidP="003748B6">
            <w:pPr>
              <w:rPr>
                <w:rFonts w:ascii="Arial" w:eastAsia="Times New Roman" w:hAnsi="Arial" w:cs="Arial"/>
                <w:b/>
                <w:sz w:val="24"/>
                <w:szCs w:val="24"/>
              </w:rPr>
            </w:pPr>
            <w:r w:rsidRPr="002843F9">
              <w:rPr>
                <w:rFonts w:ascii="Arial" w:eastAsia="Times New Roman" w:hAnsi="Arial" w:cs="Arial"/>
                <w:b/>
                <w:sz w:val="24"/>
                <w:szCs w:val="24"/>
              </w:rPr>
              <w:lastRenderedPageBreak/>
              <w:t xml:space="preserve">Abstract </w:t>
            </w:r>
          </w:p>
        </w:tc>
        <w:tc>
          <w:tcPr>
            <w:tcW w:w="7187" w:type="dxa"/>
          </w:tcPr>
          <w:p w14:paraId="08AF29A5" w14:textId="77777777" w:rsidR="00F9468E" w:rsidRPr="002843F9" w:rsidRDefault="00F9468E" w:rsidP="00F9468E">
            <w:pPr>
              <w:pStyle w:val="Heading3"/>
              <w:shd w:val="clear" w:color="auto" w:fill="FFFFFF"/>
              <w:spacing w:before="0" w:after="0"/>
              <w:outlineLvl w:val="2"/>
              <w:rPr>
                <w:rFonts w:ascii="Arial" w:hAnsi="Arial" w:cs="Arial"/>
                <w:color w:val="985735"/>
                <w:sz w:val="26"/>
                <w:szCs w:val="26"/>
              </w:rPr>
            </w:pPr>
            <w:r w:rsidRPr="002843F9">
              <w:rPr>
                <w:rFonts w:ascii="Arial" w:hAnsi="Arial" w:cs="Arial"/>
                <w:color w:val="985735"/>
                <w:sz w:val="26"/>
                <w:szCs w:val="26"/>
              </w:rPr>
              <w:t>Abstract</w:t>
            </w:r>
          </w:p>
          <w:p w14:paraId="42DD4F7F" w14:textId="77777777" w:rsidR="00F9468E" w:rsidRPr="002843F9" w:rsidRDefault="00F9468E" w:rsidP="00F9468E">
            <w:pPr>
              <w:pStyle w:val="Heading4"/>
              <w:shd w:val="clear" w:color="auto" w:fill="FFFFFF"/>
              <w:spacing w:before="0" w:after="0"/>
              <w:ind w:right="60"/>
              <w:outlineLvl w:val="3"/>
              <w:rPr>
                <w:rFonts w:ascii="Arial" w:hAnsi="Arial" w:cs="Arial"/>
                <w:b/>
                <w:caps/>
                <w:color w:val="000000"/>
                <w:sz w:val="20"/>
                <w:szCs w:val="20"/>
              </w:rPr>
            </w:pPr>
            <w:r w:rsidRPr="002843F9">
              <w:rPr>
                <w:rFonts w:ascii="Arial" w:hAnsi="Arial" w:cs="Arial"/>
                <w:b/>
                <w:caps/>
                <w:color w:val="000000"/>
                <w:sz w:val="20"/>
                <w:szCs w:val="20"/>
              </w:rPr>
              <w:t>BACKGROUND:</w:t>
            </w:r>
          </w:p>
          <w:p w14:paraId="3F3F8996" w14:textId="77777777" w:rsidR="00F9468E" w:rsidRPr="002843F9" w:rsidRDefault="00F9468E" w:rsidP="00F9468E">
            <w:pPr>
              <w:pStyle w:val="NormalWeb"/>
              <w:shd w:val="clear" w:color="auto" w:fill="FFFFFF"/>
              <w:spacing w:before="0" w:beforeAutospacing="0" w:after="120" w:afterAutospacing="0"/>
              <w:rPr>
                <w:rFonts w:ascii="Arial" w:hAnsi="Arial" w:cs="Arial"/>
                <w:color w:val="000000"/>
                <w:sz w:val="21"/>
                <w:szCs w:val="21"/>
              </w:rPr>
            </w:pPr>
            <w:r w:rsidRPr="002843F9">
              <w:rPr>
                <w:rFonts w:ascii="Arial" w:hAnsi="Arial" w:cs="Arial"/>
                <w:color w:val="000000"/>
                <w:sz w:val="21"/>
                <w:szCs w:val="21"/>
              </w:rPr>
              <w:t>The use of </w:t>
            </w:r>
            <w:r w:rsidRPr="002843F9">
              <w:rPr>
                <w:rStyle w:val="highlight"/>
                <w:rFonts w:ascii="Arial" w:hAnsi="Arial" w:cs="Arial"/>
                <w:color w:val="000000"/>
                <w:sz w:val="21"/>
                <w:szCs w:val="21"/>
              </w:rPr>
              <w:t>warfarin</w:t>
            </w:r>
            <w:r w:rsidRPr="002843F9">
              <w:rPr>
                <w:rFonts w:ascii="Arial" w:hAnsi="Arial" w:cs="Arial"/>
                <w:color w:val="000000"/>
                <w:sz w:val="21"/>
                <w:szCs w:val="21"/>
              </w:rPr>
              <w:t> reduces the rate of ischemic stroke in patients with </w:t>
            </w:r>
            <w:r w:rsidRPr="002843F9">
              <w:rPr>
                <w:rStyle w:val="highlight"/>
                <w:rFonts w:ascii="Arial" w:hAnsi="Arial" w:cs="Arial"/>
                <w:color w:val="000000"/>
                <w:sz w:val="21"/>
                <w:szCs w:val="21"/>
              </w:rPr>
              <w:t>atrial fibrillation</w:t>
            </w:r>
            <w:r w:rsidRPr="002843F9">
              <w:rPr>
                <w:rFonts w:ascii="Arial" w:hAnsi="Arial" w:cs="Arial"/>
                <w:color w:val="000000"/>
                <w:sz w:val="21"/>
                <w:szCs w:val="21"/>
              </w:rPr>
              <w:t> but requires frequent monitoring and dose adjustment. </w:t>
            </w:r>
            <w:r w:rsidRPr="002843F9">
              <w:rPr>
                <w:rStyle w:val="highlight"/>
                <w:rFonts w:ascii="Arial" w:hAnsi="Arial" w:cs="Arial"/>
                <w:color w:val="000000"/>
                <w:sz w:val="21"/>
                <w:szCs w:val="21"/>
              </w:rPr>
              <w:t>Rivaroxaban</w:t>
            </w:r>
            <w:r w:rsidRPr="002843F9">
              <w:rPr>
                <w:rFonts w:ascii="Arial" w:hAnsi="Arial" w:cs="Arial"/>
                <w:color w:val="000000"/>
                <w:sz w:val="21"/>
                <w:szCs w:val="21"/>
              </w:rPr>
              <w:t xml:space="preserve">, an oral factor </w:t>
            </w:r>
            <w:proofErr w:type="spellStart"/>
            <w:r w:rsidRPr="002843F9">
              <w:rPr>
                <w:rFonts w:ascii="Arial" w:hAnsi="Arial" w:cs="Arial"/>
                <w:color w:val="000000"/>
                <w:sz w:val="21"/>
                <w:szCs w:val="21"/>
              </w:rPr>
              <w:t>Xa</w:t>
            </w:r>
            <w:proofErr w:type="spellEnd"/>
            <w:r w:rsidRPr="002843F9">
              <w:rPr>
                <w:rFonts w:ascii="Arial" w:hAnsi="Arial" w:cs="Arial"/>
                <w:color w:val="000000"/>
                <w:sz w:val="21"/>
                <w:szCs w:val="21"/>
              </w:rPr>
              <w:t xml:space="preserve"> inhibitor, may provide more consistent and predictable anticoagulation than </w:t>
            </w:r>
            <w:r w:rsidRPr="002843F9">
              <w:rPr>
                <w:rStyle w:val="highlight"/>
                <w:rFonts w:ascii="Arial" w:hAnsi="Arial" w:cs="Arial"/>
                <w:color w:val="000000"/>
                <w:sz w:val="21"/>
                <w:szCs w:val="21"/>
              </w:rPr>
              <w:t>warfarin</w:t>
            </w:r>
            <w:r w:rsidRPr="002843F9">
              <w:rPr>
                <w:rFonts w:ascii="Arial" w:hAnsi="Arial" w:cs="Arial"/>
                <w:color w:val="000000"/>
                <w:sz w:val="21"/>
                <w:szCs w:val="21"/>
              </w:rPr>
              <w:t>.</w:t>
            </w:r>
          </w:p>
          <w:p w14:paraId="038E2027" w14:textId="77777777" w:rsidR="00F9468E" w:rsidRPr="002843F9" w:rsidRDefault="00F9468E" w:rsidP="00F9468E">
            <w:pPr>
              <w:pStyle w:val="Heading4"/>
              <w:shd w:val="clear" w:color="auto" w:fill="FFFFFF"/>
              <w:spacing w:before="0" w:after="0"/>
              <w:ind w:right="60"/>
              <w:outlineLvl w:val="3"/>
              <w:rPr>
                <w:rFonts w:ascii="Arial" w:hAnsi="Arial" w:cs="Arial"/>
                <w:b/>
                <w:caps/>
                <w:color w:val="000000"/>
                <w:sz w:val="20"/>
                <w:szCs w:val="20"/>
              </w:rPr>
            </w:pPr>
            <w:r w:rsidRPr="002843F9">
              <w:rPr>
                <w:rFonts w:ascii="Arial" w:hAnsi="Arial" w:cs="Arial"/>
                <w:b/>
                <w:caps/>
                <w:color w:val="000000"/>
                <w:sz w:val="20"/>
                <w:szCs w:val="20"/>
              </w:rPr>
              <w:t>METHODS:</w:t>
            </w:r>
          </w:p>
          <w:p w14:paraId="7E7437C7" w14:textId="77777777" w:rsidR="00F9468E" w:rsidRPr="002843F9" w:rsidRDefault="00F9468E" w:rsidP="00F9468E">
            <w:pPr>
              <w:pStyle w:val="NormalWeb"/>
              <w:shd w:val="clear" w:color="auto" w:fill="FFFFFF"/>
              <w:spacing w:before="0" w:beforeAutospacing="0" w:after="120" w:afterAutospacing="0"/>
              <w:rPr>
                <w:rFonts w:ascii="Arial" w:hAnsi="Arial" w:cs="Arial"/>
                <w:color w:val="000000"/>
                <w:sz w:val="21"/>
                <w:szCs w:val="21"/>
              </w:rPr>
            </w:pPr>
            <w:r w:rsidRPr="002843F9">
              <w:rPr>
                <w:rFonts w:ascii="Arial" w:hAnsi="Arial" w:cs="Arial"/>
                <w:color w:val="000000"/>
                <w:sz w:val="21"/>
                <w:szCs w:val="21"/>
              </w:rPr>
              <w:t>In a double-blind trial, we randomly assigned 14,264 patients with </w:t>
            </w:r>
            <w:r w:rsidRPr="002843F9">
              <w:rPr>
                <w:rStyle w:val="highlight"/>
                <w:rFonts w:ascii="Arial" w:hAnsi="Arial" w:cs="Arial"/>
                <w:color w:val="000000"/>
                <w:sz w:val="21"/>
                <w:szCs w:val="21"/>
              </w:rPr>
              <w:t>nonvalvular</w:t>
            </w:r>
            <w:r w:rsidRPr="002843F9">
              <w:rPr>
                <w:rFonts w:ascii="Arial" w:hAnsi="Arial" w:cs="Arial"/>
                <w:color w:val="000000"/>
                <w:sz w:val="21"/>
                <w:szCs w:val="21"/>
              </w:rPr>
              <w:t> </w:t>
            </w:r>
            <w:r w:rsidRPr="002843F9">
              <w:rPr>
                <w:rStyle w:val="highlight"/>
                <w:rFonts w:ascii="Arial" w:hAnsi="Arial" w:cs="Arial"/>
                <w:color w:val="000000"/>
                <w:sz w:val="21"/>
                <w:szCs w:val="21"/>
              </w:rPr>
              <w:t>atrial fibrillation</w:t>
            </w:r>
            <w:r w:rsidRPr="002843F9">
              <w:rPr>
                <w:rFonts w:ascii="Arial" w:hAnsi="Arial" w:cs="Arial"/>
                <w:color w:val="000000"/>
                <w:sz w:val="21"/>
                <w:szCs w:val="21"/>
              </w:rPr>
              <w:t> who were at increased risk for stroke to receive either </w:t>
            </w:r>
            <w:r w:rsidRPr="002843F9">
              <w:rPr>
                <w:rStyle w:val="highlight"/>
                <w:rFonts w:ascii="Arial" w:hAnsi="Arial" w:cs="Arial"/>
                <w:color w:val="000000"/>
                <w:sz w:val="21"/>
                <w:szCs w:val="21"/>
              </w:rPr>
              <w:t>rivaroxaban</w:t>
            </w:r>
            <w:r w:rsidRPr="002843F9">
              <w:rPr>
                <w:rFonts w:ascii="Arial" w:hAnsi="Arial" w:cs="Arial"/>
                <w:color w:val="000000"/>
                <w:sz w:val="21"/>
                <w:szCs w:val="21"/>
              </w:rPr>
              <w:t> (at a daily dose of 20 mg) or dose-adjusted </w:t>
            </w:r>
            <w:r w:rsidRPr="002843F9">
              <w:rPr>
                <w:rStyle w:val="highlight"/>
                <w:rFonts w:ascii="Arial" w:hAnsi="Arial" w:cs="Arial"/>
                <w:color w:val="000000"/>
                <w:sz w:val="21"/>
                <w:szCs w:val="21"/>
              </w:rPr>
              <w:t>warfarin</w:t>
            </w:r>
            <w:r w:rsidRPr="002843F9">
              <w:rPr>
                <w:rFonts w:ascii="Arial" w:hAnsi="Arial" w:cs="Arial"/>
                <w:color w:val="000000"/>
                <w:sz w:val="21"/>
                <w:szCs w:val="21"/>
              </w:rPr>
              <w:t>. The per-protocol, as-treated primary analysis was designed to determine whether </w:t>
            </w:r>
            <w:r w:rsidRPr="002843F9">
              <w:rPr>
                <w:rStyle w:val="highlight"/>
                <w:rFonts w:ascii="Arial" w:hAnsi="Arial" w:cs="Arial"/>
                <w:color w:val="000000"/>
                <w:sz w:val="21"/>
                <w:szCs w:val="21"/>
              </w:rPr>
              <w:t>rivaroxaban</w:t>
            </w:r>
            <w:r w:rsidRPr="002843F9">
              <w:rPr>
                <w:rFonts w:ascii="Arial" w:hAnsi="Arial" w:cs="Arial"/>
                <w:color w:val="000000"/>
                <w:sz w:val="21"/>
                <w:szCs w:val="21"/>
              </w:rPr>
              <w:t> was noninferior to </w:t>
            </w:r>
            <w:r w:rsidRPr="002843F9">
              <w:rPr>
                <w:rStyle w:val="highlight"/>
                <w:rFonts w:ascii="Arial" w:hAnsi="Arial" w:cs="Arial"/>
                <w:color w:val="000000"/>
                <w:sz w:val="21"/>
                <w:szCs w:val="21"/>
              </w:rPr>
              <w:t>warfarin</w:t>
            </w:r>
            <w:r w:rsidRPr="002843F9">
              <w:rPr>
                <w:rFonts w:ascii="Arial" w:hAnsi="Arial" w:cs="Arial"/>
                <w:color w:val="000000"/>
                <w:sz w:val="21"/>
                <w:szCs w:val="21"/>
              </w:rPr>
              <w:t> for the primary end point of stroke or systemic embolism.</w:t>
            </w:r>
          </w:p>
          <w:p w14:paraId="4B8CD5A9" w14:textId="77777777" w:rsidR="00F9468E" w:rsidRPr="002843F9" w:rsidRDefault="00F9468E" w:rsidP="00F9468E">
            <w:pPr>
              <w:pStyle w:val="Heading4"/>
              <w:shd w:val="clear" w:color="auto" w:fill="FFFFFF"/>
              <w:spacing w:before="0" w:after="0"/>
              <w:ind w:right="60"/>
              <w:outlineLvl w:val="3"/>
              <w:rPr>
                <w:rFonts w:ascii="Arial" w:hAnsi="Arial" w:cs="Arial"/>
                <w:b/>
                <w:caps/>
                <w:color w:val="000000"/>
                <w:sz w:val="20"/>
                <w:szCs w:val="20"/>
              </w:rPr>
            </w:pPr>
            <w:r w:rsidRPr="002843F9">
              <w:rPr>
                <w:rFonts w:ascii="Arial" w:hAnsi="Arial" w:cs="Arial"/>
                <w:b/>
                <w:caps/>
                <w:color w:val="000000"/>
                <w:sz w:val="20"/>
                <w:szCs w:val="20"/>
              </w:rPr>
              <w:t>RESULTS:</w:t>
            </w:r>
          </w:p>
          <w:p w14:paraId="74EDA4B6" w14:textId="77777777" w:rsidR="00F9468E" w:rsidRPr="002843F9" w:rsidRDefault="00F9468E" w:rsidP="00F9468E">
            <w:pPr>
              <w:pStyle w:val="NormalWeb"/>
              <w:shd w:val="clear" w:color="auto" w:fill="FFFFFF"/>
              <w:spacing w:before="0" w:beforeAutospacing="0" w:after="120" w:afterAutospacing="0"/>
              <w:rPr>
                <w:rFonts w:ascii="Arial" w:hAnsi="Arial" w:cs="Arial"/>
                <w:color w:val="000000"/>
                <w:sz w:val="21"/>
                <w:szCs w:val="21"/>
              </w:rPr>
            </w:pPr>
            <w:r w:rsidRPr="002843F9">
              <w:rPr>
                <w:rFonts w:ascii="Arial" w:hAnsi="Arial" w:cs="Arial"/>
                <w:color w:val="000000"/>
                <w:sz w:val="21"/>
                <w:szCs w:val="21"/>
              </w:rPr>
              <w:t>In the primary analysis, the primary end point occurred in 188 patients in the </w:t>
            </w:r>
            <w:r w:rsidRPr="002843F9">
              <w:rPr>
                <w:rStyle w:val="highlight"/>
                <w:rFonts w:ascii="Arial" w:hAnsi="Arial" w:cs="Arial"/>
                <w:color w:val="000000"/>
                <w:sz w:val="21"/>
                <w:szCs w:val="21"/>
              </w:rPr>
              <w:t>rivaroxaban</w:t>
            </w:r>
            <w:r w:rsidRPr="002843F9">
              <w:rPr>
                <w:rFonts w:ascii="Arial" w:hAnsi="Arial" w:cs="Arial"/>
                <w:color w:val="000000"/>
                <w:sz w:val="21"/>
                <w:szCs w:val="21"/>
              </w:rPr>
              <w:t> group (1.7% per year) and in 241 in the </w:t>
            </w:r>
            <w:r w:rsidRPr="002843F9">
              <w:rPr>
                <w:rStyle w:val="highlight"/>
                <w:rFonts w:ascii="Arial" w:hAnsi="Arial" w:cs="Arial"/>
                <w:color w:val="000000"/>
                <w:sz w:val="21"/>
                <w:szCs w:val="21"/>
              </w:rPr>
              <w:t>warfarin</w:t>
            </w:r>
            <w:r w:rsidRPr="002843F9">
              <w:rPr>
                <w:rFonts w:ascii="Arial" w:hAnsi="Arial" w:cs="Arial"/>
                <w:color w:val="000000"/>
                <w:sz w:val="21"/>
                <w:szCs w:val="21"/>
              </w:rPr>
              <w:t> group (2.2% per year) (hazard ratio in the </w:t>
            </w:r>
            <w:r w:rsidRPr="002843F9">
              <w:rPr>
                <w:rStyle w:val="highlight"/>
                <w:rFonts w:ascii="Arial" w:hAnsi="Arial" w:cs="Arial"/>
                <w:color w:val="000000"/>
                <w:sz w:val="21"/>
                <w:szCs w:val="21"/>
              </w:rPr>
              <w:t>rivaroxaban</w:t>
            </w:r>
            <w:r w:rsidRPr="002843F9">
              <w:rPr>
                <w:rFonts w:ascii="Arial" w:hAnsi="Arial" w:cs="Arial"/>
                <w:color w:val="000000"/>
                <w:sz w:val="21"/>
                <w:szCs w:val="21"/>
              </w:rPr>
              <w:t> group, 0.79; 95% confidence interval [CI], 0.66 to 0.96; P&lt;0.001 for noninferiority). In the intention-to-treat analysis, the primary end point occurred in 269 patients in the </w:t>
            </w:r>
            <w:r w:rsidRPr="002843F9">
              <w:rPr>
                <w:rStyle w:val="highlight"/>
                <w:rFonts w:ascii="Arial" w:hAnsi="Arial" w:cs="Arial"/>
                <w:color w:val="000000"/>
                <w:sz w:val="21"/>
                <w:szCs w:val="21"/>
              </w:rPr>
              <w:t>rivaroxaban</w:t>
            </w:r>
            <w:r w:rsidRPr="002843F9">
              <w:rPr>
                <w:rFonts w:ascii="Arial" w:hAnsi="Arial" w:cs="Arial"/>
                <w:color w:val="000000"/>
                <w:sz w:val="21"/>
                <w:szCs w:val="21"/>
              </w:rPr>
              <w:t> group (2.1% per year) and in 306 patients in the </w:t>
            </w:r>
            <w:r w:rsidRPr="002843F9">
              <w:rPr>
                <w:rStyle w:val="highlight"/>
                <w:rFonts w:ascii="Arial" w:hAnsi="Arial" w:cs="Arial"/>
                <w:color w:val="000000"/>
                <w:sz w:val="21"/>
                <w:szCs w:val="21"/>
              </w:rPr>
              <w:t>warfarin</w:t>
            </w:r>
            <w:r w:rsidRPr="002843F9">
              <w:rPr>
                <w:rFonts w:ascii="Arial" w:hAnsi="Arial" w:cs="Arial"/>
                <w:color w:val="000000"/>
                <w:sz w:val="21"/>
                <w:szCs w:val="21"/>
              </w:rPr>
              <w:t> group (2.4% per year) (hazard ratio, 0.88; 95% CI, 0.74 to 1.03; P&lt;0.001 for noninferiority; P=0.12 for superiority). Major and nonmajor clinically relevant bleeding occurred in 1475 patients in the </w:t>
            </w:r>
            <w:r w:rsidRPr="002843F9">
              <w:rPr>
                <w:rStyle w:val="highlight"/>
                <w:rFonts w:ascii="Arial" w:hAnsi="Arial" w:cs="Arial"/>
                <w:color w:val="000000"/>
                <w:sz w:val="21"/>
                <w:szCs w:val="21"/>
              </w:rPr>
              <w:t>rivaroxaban</w:t>
            </w:r>
            <w:r w:rsidRPr="002843F9">
              <w:rPr>
                <w:rFonts w:ascii="Arial" w:hAnsi="Arial" w:cs="Arial"/>
                <w:color w:val="000000"/>
                <w:sz w:val="21"/>
                <w:szCs w:val="21"/>
              </w:rPr>
              <w:t> group (14.9% per year) and in 1449 in the </w:t>
            </w:r>
            <w:r w:rsidRPr="002843F9">
              <w:rPr>
                <w:rStyle w:val="highlight"/>
                <w:rFonts w:ascii="Arial" w:hAnsi="Arial" w:cs="Arial"/>
                <w:color w:val="000000"/>
                <w:sz w:val="21"/>
                <w:szCs w:val="21"/>
              </w:rPr>
              <w:t>warfarin</w:t>
            </w:r>
            <w:r w:rsidRPr="002843F9">
              <w:rPr>
                <w:rFonts w:ascii="Arial" w:hAnsi="Arial" w:cs="Arial"/>
                <w:color w:val="000000"/>
                <w:sz w:val="21"/>
                <w:szCs w:val="21"/>
              </w:rPr>
              <w:t> group (14.5% per year) (hazard ratio, 1.03; 95% CI, 0.96 to 1.11; P=0.44), with significant reductions in intracranial hemorrhage (0.5% vs. 0.7%, P=0.02) and fatal bleeding (0.2% vs. 0.5%, P=0.003) in the </w:t>
            </w:r>
            <w:r w:rsidRPr="002843F9">
              <w:rPr>
                <w:rStyle w:val="highlight"/>
                <w:rFonts w:ascii="Arial" w:hAnsi="Arial" w:cs="Arial"/>
                <w:color w:val="000000"/>
                <w:sz w:val="21"/>
                <w:szCs w:val="21"/>
              </w:rPr>
              <w:t>rivaroxaban</w:t>
            </w:r>
            <w:r w:rsidRPr="002843F9">
              <w:rPr>
                <w:rFonts w:ascii="Arial" w:hAnsi="Arial" w:cs="Arial"/>
                <w:color w:val="000000"/>
                <w:sz w:val="21"/>
                <w:szCs w:val="21"/>
              </w:rPr>
              <w:t> group.</w:t>
            </w:r>
          </w:p>
          <w:p w14:paraId="5BD4BEAB" w14:textId="77777777" w:rsidR="00F9468E" w:rsidRPr="002843F9" w:rsidRDefault="00F9468E" w:rsidP="00F9468E">
            <w:pPr>
              <w:pStyle w:val="Heading4"/>
              <w:shd w:val="clear" w:color="auto" w:fill="FFFFFF"/>
              <w:spacing w:before="0" w:after="0"/>
              <w:ind w:right="60"/>
              <w:outlineLvl w:val="3"/>
              <w:rPr>
                <w:rFonts w:ascii="Arial" w:hAnsi="Arial" w:cs="Arial"/>
                <w:b/>
                <w:caps/>
                <w:color w:val="000000"/>
                <w:sz w:val="20"/>
                <w:szCs w:val="20"/>
              </w:rPr>
            </w:pPr>
            <w:r w:rsidRPr="002843F9">
              <w:rPr>
                <w:rFonts w:ascii="Arial" w:hAnsi="Arial" w:cs="Arial"/>
                <w:b/>
                <w:caps/>
                <w:color w:val="000000"/>
                <w:sz w:val="20"/>
                <w:szCs w:val="20"/>
              </w:rPr>
              <w:t>CONCLUSIONS:</w:t>
            </w:r>
          </w:p>
          <w:p w14:paraId="0BA39D56" w14:textId="017C8713" w:rsidR="00F9468E" w:rsidRPr="002843F9" w:rsidRDefault="00F9468E" w:rsidP="00F9468E">
            <w:pPr>
              <w:pStyle w:val="NormalWeb"/>
              <w:shd w:val="clear" w:color="auto" w:fill="FFFFFF"/>
              <w:spacing w:before="0" w:beforeAutospacing="0" w:after="120" w:afterAutospacing="0"/>
              <w:rPr>
                <w:rFonts w:ascii="Arial" w:hAnsi="Arial" w:cs="Arial"/>
                <w:color w:val="000000"/>
                <w:sz w:val="21"/>
                <w:szCs w:val="21"/>
              </w:rPr>
            </w:pPr>
            <w:r w:rsidRPr="002843F9">
              <w:rPr>
                <w:rFonts w:ascii="Arial" w:hAnsi="Arial" w:cs="Arial"/>
                <w:color w:val="000000"/>
                <w:sz w:val="21"/>
                <w:szCs w:val="21"/>
              </w:rPr>
              <w:t>In patients with </w:t>
            </w:r>
            <w:r w:rsidRPr="002843F9">
              <w:rPr>
                <w:rStyle w:val="highlight"/>
                <w:rFonts w:ascii="Arial" w:hAnsi="Arial" w:cs="Arial"/>
                <w:color w:val="000000"/>
                <w:sz w:val="21"/>
                <w:szCs w:val="21"/>
              </w:rPr>
              <w:t>atrial fibrillation</w:t>
            </w:r>
            <w:r w:rsidRPr="002843F9">
              <w:rPr>
                <w:rFonts w:ascii="Arial" w:hAnsi="Arial" w:cs="Arial"/>
                <w:color w:val="000000"/>
                <w:sz w:val="21"/>
                <w:szCs w:val="21"/>
              </w:rPr>
              <w:t>, </w:t>
            </w:r>
            <w:r w:rsidRPr="002843F9">
              <w:rPr>
                <w:rStyle w:val="highlight"/>
                <w:rFonts w:ascii="Arial" w:hAnsi="Arial" w:cs="Arial"/>
                <w:color w:val="000000"/>
                <w:sz w:val="21"/>
                <w:szCs w:val="21"/>
              </w:rPr>
              <w:t>rivaroxaban</w:t>
            </w:r>
            <w:r w:rsidRPr="002843F9">
              <w:rPr>
                <w:rFonts w:ascii="Arial" w:hAnsi="Arial" w:cs="Arial"/>
                <w:color w:val="000000"/>
                <w:sz w:val="21"/>
                <w:szCs w:val="21"/>
              </w:rPr>
              <w:t> was noninferior to </w:t>
            </w:r>
            <w:r w:rsidRPr="002843F9">
              <w:rPr>
                <w:rStyle w:val="highlight"/>
                <w:rFonts w:ascii="Arial" w:hAnsi="Arial" w:cs="Arial"/>
                <w:color w:val="000000"/>
                <w:sz w:val="21"/>
                <w:szCs w:val="21"/>
              </w:rPr>
              <w:t>warfarin</w:t>
            </w:r>
            <w:r w:rsidRPr="002843F9">
              <w:rPr>
                <w:rFonts w:ascii="Arial" w:hAnsi="Arial" w:cs="Arial"/>
                <w:color w:val="000000"/>
                <w:sz w:val="21"/>
                <w:szCs w:val="21"/>
              </w:rPr>
              <w:t> for the prevention of stroke or systemic embolism. There was no significant between-group difference in the risk of major bleeding, although intracranial and fatal bleeding occurred less frequently in the </w:t>
            </w:r>
            <w:r w:rsidRPr="002843F9">
              <w:rPr>
                <w:rStyle w:val="highlight"/>
                <w:rFonts w:ascii="Arial" w:hAnsi="Arial" w:cs="Arial"/>
                <w:color w:val="000000"/>
                <w:sz w:val="21"/>
                <w:szCs w:val="21"/>
              </w:rPr>
              <w:t>rivaroxaban</w:t>
            </w:r>
            <w:r w:rsidRPr="002843F9">
              <w:rPr>
                <w:rFonts w:ascii="Arial" w:hAnsi="Arial" w:cs="Arial"/>
                <w:color w:val="000000"/>
                <w:sz w:val="21"/>
                <w:szCs w:val="21"/>
              </w:rPr>
              <w:t> group. (Funded by Johnson &amp; Johnson and Bayer; ROCKET AF ClinicalTrials.gov number, </w:t>
            </w:r>
            <w:hyperlink r:id="rId23" w:tooltip="See in ClinicalTrials.gov" w:history="1">
              <w:r w:rsidRPr="002843F9">
                <w:rPr>
                  <w:rStyle w:val="Hyperlink"/>
                  <w:rFonts w:ascii="Arial" w:hAnsi="Arial" w:cs="Arial"/>
                  <w:color w:val="660066"/>
                  <w:sz w:val="21"/>
                  <w:szCs w:val="21"/>
                </w:rPr>
                <w:t>NCT00403767</w:t>
              </w:r>
            </w:hyperlink>
            <w:r w:rsidRPr="002843F9">
              <w:rPr>
                <w:rFonts w:ascii="Arial" w:hAnsi="Arial" w:cs="Arial"/>
                <w:color w:val="000000"/>
                <w:sz w:val="21"/>
                <w:szCs w:val="21"/>
              </w:rPr>
              <w:t>.)</w:t>
            </w:r>
          </w:p>
          <w:p w14:paraId="14332A77" w14:textId="42DF398A" w:rsidR="009B62C7" w:rsidRPr="002843F9" w:rsidRDefault="009B62C7" w:rsidP="003748B6">
            <w:pPr>
              <w:rPr>
                <w:rFonts w:ascii="Arial" w:hAnsi="Arial" w:cs="Arial"/>
                <w:sz w:val="24"/>
                <w:szCs w:val="24"/>
                <w:shd w:val="clear" w:color="auto" w:fill="FFFFFF"/>
              </w:rPr>
            </w:pPr>
          </w:p>
        </w:tc>
      </w:tr>
      <w:tr w:rsidR="009B62C7" w:rsidRPr="002843F9" w14:paraId="2CC91858" w14:textId="77777777" w:rsidTr="003748B6">
        <w:tc>
          <w:tcPr>
            <w:tcW w:w="1443" w:type="dxa"/>
          </w:tcPr>
          <w:p w14:paraId="7674E9B9" w14:textId="77777777" w:rsidR="009B62C7" w:rsidRPr="002843F9" w:rsidRDefault="009B62C7" w:rsidP="003748B6">
            <w:pPr>
              <w:rPr>
                <w:rFonts w:ascii="Arial" w:eastAsia="Times New Roman" w:hAnsi="Arial" w:cs="Arial"/>
                <w:b/>
                <w:sz w:val="24"/>
                <w:szCs w:val="24"/>
              </w:rPr>
            </w:pPr>
            <w:r w:rsidRPr="002843F9">
              <w:rPr>
                <w:rFonts w:ascii="Arial" w:eastAsia="Times New Roman" w:hAnsi="Arial" w:cs="Arial"/>
                <w:b/>
                <w:sz w:val="24"/>
                <w:szCs w:val="24"/>
              </w:rPr>
              <w:t>Link</w:t>
            </w:r>
          </w:p>
        </w:tc>
        <w:tc>
          <w:tcPr>
            <w:tcW w:w="7187" w:type="dxa"/>
          </w:tcPr>
          <w:p w14:paraId="7E375BC9" w14:textId="353B59FF" w:rsidR="009B62C7" w:rsidRPr="002843F9" w:rsidRDefault="00505E4B" w:rsidP="003748B6">
            <w:pPr>
              <w:rPr>
                <w:rFonts w:ascii="Arial" w:eastAsia="Times New Roman" w:hAnsi="Arial" w:cs="Arial"/>
                <w:b/>
                <w:sz w:val="24"/>
                <w:szCs w:val="24"/>
              </w:rPr>
            </w:pPr>
            <w:hyperlink r:id="rId24" w:history="1">
              <w:r w:rsidR="00326747" w:rsidRPr="002843F9">
                <w:rPr>
                  <w:rFonts w:ascii="Arial" w:eastAsia="Arial" w:hAnsi="Arial" w:cs="Arial"/>
                  <w:color w:val="0000FF"/>
                  <w:u w:val="single"/>
                  <w:lang w:val="en"/>
                </w:rPr>
                <w:t>https://www.ncbi.nlm.nih.gov/pubmed/21830957</w:t>
              </w:r>
            </w:hyperlink>
            <w:r w:rsidR="00326747" w:rsidRPr="002843F9">
              <w:rPr>
                <w:rFonts w:ascii="Arial" w:eastAsia="Arial" w:hAnsi="Arial" w:cs="Arial"/>
                <w:lang w:val="en"/>
              </w:rPr>
              <w:t xml:space="preserve"> </w:t>
            </w:r>
          </w:p>
        </w:tc>
      </w:tr>
      <w:tr w:rsidR="009B62C7" w:rsidRPr="002843F9" w14:paraId="526D9965" w14:textId="77777777" w:rsidTr="003748B6">
        <w:tc>
          <w:tcPr>
            <w:tcW w:w="1443" w:type="dxa"/>
          </w:tcPr>
          <w:p w14:paraId="39B7B838" w14:textId="77777777" w:rsidR="009B62C7" w:rsidRPr="002843F9" w:rsidRDefault="009B62C7" w:rsidP="003748B6">
            <w:pPr>
              <w:rPr>
                <w:rFonts w:ascii="Arial" w:eastAsia="Times New Roman" w:hAnsi="Arial" w:cs="Arial"/>
                <w:b/>
                <w:sz w:val="24"/>
                <w:szCs w:val="24"/>
              </w:rPr>
            </w:pPr>
            <w:r w:rsidRPr="002843F9">
              <w:rPr>
                <w:rFonts w:ascii="Arial" w:eastAsia="Times New Roman" w:hAnsi="Arial" w:cs="Arial"/>
                <w:b/>
                <w:sz w:val="24"/>
                <w:szCs w:val="24"/>
              </w:rPr>
              <w:t>PDF</w:t>
            </w:r>
          </w:p>
        </w:tc>
        <w:tc>
          <w:tcPr>
            <w:tcW w:w="7187" w:type="dxa"/>
          </w:tcPr>
          <w:p w14:paraId="5823046C" w14:textId="77777777" w:rsidR="009B62C7" w:rsidRPr="002843F9" w:rsidRDefault="009B62C7" w:rsidP="003748B6">
            <w:pPr>
              <w:rPr>
                <w:rFonts w:ascii="Arial" w:eastAsia="Times New Roman" w:hAnsi="Arial" w:cs="Arial"/>
                <w:b/>
                <w:sz w:val="24"/>
                <w:szCs w:val="24"/>
              </w:rPr>
            </w:pPr>
          </w:p>
        </w:tc>
      </w:tr>
    </w:tbl>
    <w:p w14:paraId="6C570FE6" w14:textId="51A2A2B0" w:rsidR="009B62C7" w:rsidRPr="002843F9" w:rsidRDefault="009B62C7" w:rsidP="00185F2C">
      <w:pPr>
        <w:rPr>
          <w:sz w:val="24"/>
          <w:szCs w:val="24"/>
        </w:rPr>
      </w:pPr>
    </w:p>
    <w:tbl>
      <w:tblPr>
        <w:tblStyle w:val="TableGrid"/>
        <w:tblW w:w="0" w:type="auto"/>
        <w:tblLook w:val="04A0" w:firstRow="1" w:lastRow="0" w:firstColumn="1" w:lastColumn="0" w:noHBand="0" w:noVBand="1"/>
      </w:tblPr>
      <w:tblGrid>
        <w:gridCol w:w="1443"/>
        <w:gridCol w:w="7187"/>
      </w:tblGrid>
      <w:tr w:rsidR="009B62C7" w:rsidRPr="002843F9" w14:paraId="09A6697D" w14:textId="77777777" w:rsidTr="003748B6">
        <w:tc>
          <w:tcPr>
            <w:tcW w:w="1443" w:type="dxa"/>
          </w:tcPr>
          <w:p w14:paraId="555EF19E" w14:textId="77777777" w:rsidR="009B62C7" w:rsidRPr="002843F9" w:rsidRDefault="009B62C7" w:rsidP="003748B6">
            <w:pPr>
              <w:rPr>
                <w:rFonts w:ascii="Arial" w:eastAsia="Times New Roman" w:hAnsi="Arial" w:cs="Arial"/>
                <w:b/>
                <w:sz w:val="24"/>
                <w:szCs w:val="24"/>
              </w:rPr>
            </w:pPr>
            <w:r w:rsidRPr="002843F9">
              <w:rPr>
                <w:rFonts w:ascii="Arial" w:eastAsia="Times New Roman" w:hAnsi="Arial" w:cs="Arial"/>
                <w:b/>
                <w:sz w:val="24"/>
                <w:szCs w:val="24"/>
              </w:rPr>
              <w:t xml:space="preserve">Title </w:t>
            </w:r>
          </w:p>
        </w:tc>
        <w:tc>
          <w:tcPr>
            <w:tcW w:w="7187" w:type="dxa"/>
          </w:tcPr>
          <w:p w14:paraId="31E041F7" w14:textId="77777777" w:rsidR="008D618F" w:rsidRPr="002843F9" w:rsidRDefault="008D618F" w:rsidP="003748B6">
            <w:pPr>
              <w:rPr>
                <w:rFonts w:ascii="Arial" w:eastAsia="Times New Roman" w:hAnsi="Arial" w:cs="Arial"/>
                <w:b/>
                <w:bCs/>
                <w:sz w:val="24"/>
                <w:szCs w:val="24"/>
              </w:rPr>
            </w:pPr>
            <w:r w:rsidRPr="002843F9">
              <w:rPr>
                <w:rFonts w:ascii="Arial" w:eastAsia="Times New Roman" w:hAnsi="Arial" w:cs="Arial"/>
                <w:b/>
                <w:bCs/>
                <w:sz w:val="24"/>
                <w:szCs w:val="24"/>
              </w:rPr>
              <w:t xml:space="preserve">Comparative effectiveness of rivaroxaban versus warfarin or dabigatran for the treatment of patients with non-valvular atrial fibrillation. </w:t>
            </w:r>
          </w:p>
          <w:p w14:paraId="517B7E3A" w14:textId="7F53B5C4" w:rsidR="009B62C7" w:rsidRPr="002843F9" w:rsidRDefault="00505E4B" w:rsidP="003748B6">
            <w:pPr>
              <w:rPr>
                <w:rFonts w:ascii="Arial" w:hAnsi="Arial" w:cs="Arial"/>
                <w:color w:val="985735"/>
                <w:sz w:val="24"/>
                <w:szCs w:val="24"/>
              </w:rPr>
            </w:pPr>
            <w:hyperlink r:id="rId25" w:history="1">
              <w:r w:rsidR="008D618F" w:rsidRPr="002843F9">
                <w:rPr>
                  <w:rStyle w:val="Hyperlink"/>
                  <w:rFonts w:ascii="Arial" w:hAnsi="Arial" w:cs="Arial"/>
                  <w:color w:val="660066"/>
                  <w:sz w:val="18"/>
                  <w:szCs w:val="18"/>
                  <w:shd w:val="clear" w:color="auto" w:fill="FFFFFF"/>
                </w:rPr>
                <w:t>Norby FL</w:t>
              </w:r>
            </w:hyperlink>
            <w:r w:rsidR="008D618F" w:rsidRPr="002843F9">
              <w:rPr>
                <w:rFonts w:ascii="Arial" w:hAnsi="Arial" w:cs="Arial"/>
                <w:color w:val="000000"/>
                <w:sz w:val="20"/>
                <w:szCs w:val="20"/>
                <w:shd w:val="clear" w:color="auto" w:fill="FFFFFF"/>
                <w:vertAlign w:val="superscript"/>
              </w:rPr>
              <w:t>1</w:t>
            </w:r>
            <w:r w:rsidR="008D618F" w:rsidRPr="002843F9">
              <w:rPr>
                <w:rFonts w:ascii="Arial" w:hAnsi="Arial" w:cs="Arial"/>
                <w:color w:val="000000"/>
                <w:sz w:val="18"/>
                <w:szCs w:val="18"/>
                <w:shd w:val="clear" w:color="auto" w:fill="FFFFFF"/>
              </w:rPr>
              <w:t>, </w:t>
            </w:r>
            <w:hyperlink r:id="rId26" w:history="1">
              <w:r w:rsidR="008D618F" w:rsidRPr="002843F9">
                <w:rPr>
                  <w:rStyle w:val="Hyperlink"/>
                  <w:rFonts w:ascii="Arial" w:hAnsi="Arial" w:cs="Arial"/>
                  <w:color w:val="660066"/>
                  <w:sz w:val="18"/>
                  <w:szCs w:val="18"/>
                  <w:shd w:val="clear" w:color="auto" w:fill="FFFFFF"/>
                </w:rPr>
                <w:t>Bengtson LGS</w:t>
              </w:r>
            </w:hyperlink>
            <w:r w:rsidR="008D618F" w:rsidRPr="002843F9">
              <w:rPr>
                <w:rFonts w:ascii="Arial" w:hAnsi="Arial" w:cs="Arial"/>
                <w:color w:val="000000"/>
                <w:sz w:val="20"/>
                <w:szCs w:val="20"/>
                <w:shd w:val="clear" w:color="auto" w:fill="FFFFFF"/>
                <w:vertAlign w:val="superscript"/>
              </w:rPr>
              <w:t>2</w:t>
            </w:r>
            <w:r w:rsidR="008D618F" w:rsidRPr="002843F9">
              <w:rPr>
                <w:rFonts w:ascii="Arial" w:hAnsi="Arial" w:cs="Arial"/>
                <w:color w:val="000000"/>
                <w:sz w:val="18"/>
                <w:szCs w:val="18"/>
                <w:shd w:val="clear" w:color="auto" w:fill="FFFFFF"/>
              </w:rPr>
              <w:t>, </w:t>
            </w:r>
            <w:proofErr w:type="spellStart"/>
            <w:r w:rsidR="008D618F" w:rsidRPr="002843F9">
              <w:fldChar w:fldCharType="begin"/>
            </w:r>
            <w:r w:rsidR="008D618F" w:rsidRPr="002843F9">
              <w:rPr>
                <w:rFonts w:ascii="Arial" w:hAnsi="Arial" w:cs="Arial"/>
              </w:rPr>
              <w:instrText xml:space="preserve"> HYPERLINK "https://www.ncbi.nlm.nih.gov/pubmed/?term=Lutsey%20PL%5BAuthor%5D&amp;cauthor=true&amp;cauthor_uid=28874129" </w:instrText>
            </w:r>
            <w:r w:rsidR="008D618F" w:rsidRPr="002843F9">
              <w:fldChar w:fldCharType="separate"/>
            </w:r>
            <w:r w:rsidR="008D618F" w:rsidRPr="002843F9">
              <w:rPr>
                <w:rStyle w:val="Hyperlink"/>
                <w:rFonts w:ascii="Arial" w:hAnsi="Arial" w:cs="Arial"/>
                <w:color w:val="660066"/>
                <w:sz w:val="18"/>
                <w:szCs w:val="18"/>
                <w:shd w:val="clear" w:color="auto" w:fill="FFFFFF"/>
              </w:rPr>
              <w:t>Lutsey</w:t>
            </w:r>
            <w:proofErr w:type="spellEnd"/>
            <w:r w:rsidR="008D618F" w:rsidRPr="002843F9">
              <w:rPr>
                <w:rStyle w:val="Hyperlink"/>
                <w:rFonts w:ascii="Arial" w:hAnsi="Arial" w:cs="Arial"/>
                <w:color w:val="660066"/>
                <w:sz w:val="18"/>
                <w:szCs w:val="18"/>
                <w:shd w:val="clear" w:color="auto" w:fill="FFFFFF"/>
              </w:rPr>
              <w:t xml:space="preserve"> PL</w:t>
            </w:r>
            <w:r w:rsidR="008D618F" w:rsidRPr="002843F9">
              <w:fldChar w:fldCharType="end"/>
            </w:r>
            <w:r w:rsidR="008D618F" w:rsidRPr="002843F9">
              <w:rPr>
                <w:rFonts w:ascii="Arial" w:hAnsi="Arial" w:cs="Arial"/>
                <w:color w:val="000000"/>
                <w:sz w:val="20"/>
                <w:szCs w:val="20"/>
                <w:shd w:val="clear" w:color="auto" w:fill="FFFFFF"/>
                <w:vertAlign w:val="superscript"/>
              </w:rPr>
              <w:t>3</w:t>
            </w:r>
            <w:r w:rsidR="008D618F" w:rsidRPr="002843F9">
              <w:rPr>
                <w:rFonts w:ascii="Arial" w:hAnsi="Arial" w:cs="Arial"/>
                <w:color w:val="000000"/>
                <w:sz w:val="18"/>
                <w:szCs w:val="18"/>
                <w:shd w:val="clear" w:color="auto" w:fill="FFFFFF"/>
              </w:rPr>
              <w:t>, </w:t>
            </w:r>
            <w:hyperlink r:id="rId27" w:history="1">
              <w:r w:rsidR="008D618F" w:rsidRPr="002843F9">
                <w:rPr>
                  <w:rStyle w:val="Hyperlink"/>
                  <w:rFonts w:ascii="Arial" w:hAnsi="Arial" w:cs="Arial"/>
                  <w:color w:val="660066"/>
                  <w:sz w:val="18"/>
                  <w:szCs w:val="18"/>
                  <w:shd w:val="clear" w:color="auto" w:fill="FFFFFF"/>
                </w:rPr>
                <w:t>Chen LY</w:t>
              </w:r>
            </w:hyperlink>
            <w:r w:rsidR="008D618F" w:rsidRPr="002843F9">
              <w:rPr>
                <w:rFonts w:ascii="Arial" w:hAnsi="Arial" w:cs="Arial"/>
                <w:color w:val="000000"/>
                <w:sz w:val="20"/>
                <w:szCs w:val="20"/>
                <w:shd w:val="clear" w:color="auto" w:fill="FFFFFF"/>
                <w:vertAlign w:val="superscript"/>
              </w:rPr>
              <w:t>4</w:t>
            </w:r>
            <w:r w:rsidR="008D618F" w:rsidRPr="002843F9">
              <w:rPr>
                <w:rFonts w:ascii="Arial" w:hAnsi="Arial" w:cs="Arial"/>
                <w:color w:val="000000"/>
                <w:sz w:val="18"/>
                <w:szCs w:val="18"/>
                <w:shd w:val="clear" w:color="auto" w:fill="FFFFFF"/>
              </w:rPr>
              <w:t>, </w:t>
            </w:r>
            <w:proofErr w:type="spellStart"/>
            <w:r w:rsidR="008D618F" w:rsidRPr="002843F9">
              <w:fldChar w:fldCharType="begin"/>
            </w:r>
            <w:r w:rsidR="008D618F" w:rsidRPr="002843F9">
              <w:rPr>
                <w:rFonts w:ascii="Arial" w:hAnsi="Arial" w:cs="Arial"/>
              </w:rPr>
              <w:instrText xml:space="preserve"> HYPERLINK "https://www.ncbi.nlm.nih.gov/pubmed/?term=MacLehose%20RF%5BAuthor%5D&amp;cauthor=true&amp;cauthor_uid=28874129" </w:instrText>
            </w:r>
            <w:r w:rsidR="008D618F" w:rsidRPr="002843F9">
              <w:fldChar w:fldCharType="separate"/>
            </w:r>
            <w:r w:rsidR="008D618F" w:rsidRPr="002843F9">
              <w:rPr>
                <w:rStyle w:val="Hyperlink"/>
                <w:rFonts w:ascii="Arial" w:hAnsi="Arial" w:cs="Arial"/>
                <w:color w:val="660066"/>
                <w:sz w:val="18"/>
                <w:szCs w:val="18"/>
                <w:shd w:val="clear" w:color="auto" w:fill="FFFFFF"/>
              </w:rPr>
              <w:t>MacLehose</w:t>
            </w:r>
            <w:proofErr w:type="spellEnd"/>
            <w:r w:rsidR="008D618F" w:rsidRPr="002843F9">
              <w:rPr>
                <w:rStyle w:val="Hyperlink"/>
                <w:rFonts w:ascii="Arial" w:hAnsi="Arial" w:cs="Arial"/>
                <w:color w:val="660066"/>
                <w:sz w:val="18"/>
                <w:szCs w:val="18"/>
                <w:shd w:val="clear" w:color="auto" w:fill="FFFFFF"/>
              </w:rPr>
              <w:t xml:space="preserve"> RF</w:t>
            </w:r>
            <w:r w:rsidR="008D618F" w:rsidRPr="002843F9">
              <w:fldChar w:fldCharType="end"/>
            </w:r>
            <w:r w:rsidR="008D618F" w:rsidRPr="002843F9">
              <w:rPr>
                <w:rFonts w:ascii="Arial" w:hAnsi="Arial" w:cs="Arial"/>
                <w:color w:val="000000"/>
                <w:sz w:val="20"/>
                <w:szCs w:val="20"/>
                <w:shd w:val="clear" w:color="auto" w:fill="FFFFFF"/>
                <w:vertAlign w:val="superscript"/>
              </w:rPr>
              <w:t>3</w:t>
            </w:r>
            <w:r w:rsidR="008D618F" w:rsidRPr="002843F9">
              <w:rPr>
                <w:rFonts w:ascii="Arial" w:hAnsi="Arial" w:cs="Arial"/>
                <w:color w:val="000000"/>
                <w:sz w:val="18"/>
                <w:szCs w:val="18"/>
                <w:shd w:val="clear" w:color="auto" w:fill="FFFFFF"/>
              </w:rPr>
              <w:t>, </w:t>
            </w:r>
            <w:hyperlink r:id="rId28" w:history="1">
              <w:r w:rsidR="008D618F" w:rsidRPr="002843F9">
                <w:rPr>
                  <w:rStyle w:val="Hyperlink"/>
                  <w:rFonts w:ascii="Arial" w:hAnsi="Arial" w:cs="Arial"/>
                  <w:color w:val="660066"/>
                  <w:sz w:val="18"/>
                  <w:szCs w:val="18"/>
                  <w:shd w:val="clear" w:color="auto" w:fill="FFFFFF"/>
                </w:rPr>
                <w:t>Chamberlain AM</w:t>
              </w:r>
            </w:hyperlink>
            <w:r w:rsidR="008D618F" w:rsidRPr="002843F9">
              <w:rPr>
                <w:rFonts w:ascii="Arial" w:hAnsi="Arial" w:cs="Arial"/>
                <w:color w:val="000000"/>
                <w:sz w:val="20"/>
                <w:szCs w:val="20"/>
                <w:shd w:val="clear" w:color="auto" w:fill="FFFFFF"/>
                <w:vertAlign w:val="superscript"/>
              </w:rPr>
              <w:t>5</w:t>
            </w:r>
            <w:r w:rsidR="008D618F" w:rsidRPr="002843F9">
              <w:rPr>
                <w:rFonts w:ascii="Arial" w:hAnsi="Arial" w:cs="Arial"/>
                <w:color w:val="000000"/>
                <w:sz w:val="18"/>
                <w:szCs w:val="18"/>
                <w:shd w:val="clear" w:color="auto" w:fill="FFFFFF"/>
              </w:rPr>
              <w:t>, </w:t>
            </w:r>
            <w:hyperlink r:id="rId29" w:history="1">
              <w:r w:rsidR="008D618F" w:rsidRPr="002843F9">
                <w:rPr>
                  <w:rStyle w:val="Hyperlink"/>
                  <w:rFonts w:ascii="Arial" w:hAnsi="Arial" w:cs="Arial"/>
                  <w:color w:val="660066"/>
                  <w:sz w:val="18"/>
                  <w:szCs w:val="18"/>
                  <w:shd w:val="clear" w:color="auto" w:fill="FFFFFF"/>
                </w:rPr>
                <w:t>Rapson I</w:t>
              </w:r>
            </w:hyperlink>
            <w:r w:rsidR="008D618F" w:rsidRPr="002843F9">
              <w:rPr>
                <w:rFonts w:ascii="Arial" w:hAnsi="Arial" w:cs="Arial"/>
                <w:color w:val="000000"/>
                <w:sz w:val="20"/>
                <w:szCs w:val="20"/>
                <w:shd w:val="clear" w:color="auto" w:fill="FFFFFF"/>
                <w:vertAlign w:val="superscript"/>
              </w:rPr>
              <w:t>3</w:t>
            </w:r>
            <w:r w:rsidR="008D618F" w:rsidRPr="002843F9">
              <w:rPr>
                <w:rFonts w:ascii="Arial" w:hAnsi="Arial" w:cs="Arial"/>
                <w:color w:val="000000"/>
                <w:sz w:val="18"/>
                <w:szCs w:val="18"/>
                <w:shd w:val="clear" w:color="auto" w:fill="FFFFFF"/>
              </w:rPr>
              <w:t>, </w:t>
            </w:r>
            <w:hyperlink r:id="rId30" w:history="1">
              <w:r w:rsidR="008D618F" w:rsidRPr="002843F9">
                <w:rPr>
                  <w:rStyle w:val="Hyperlink"/>
                  <w:rFonts w:ascii="Arial" w:hAnsi="Arial" w:cs="Arial"/>
                  <w:color w:val="660066"/>
                  <w:sz w:val="18"/>
                  <w:szCs w:val="18"/>
                  <w:shd w:val="clear" w:color="auto" w:fill="FFFFFF"/>
                </w:rPr>
                <w:t>Alonso A</w:t>
              </w:r>
            </w:hyperlink>
            <w:r w:rsidR="008D618F" w:rsidRPr="002843F9">
              <w:rPr>
                <w:rFonts w:ascii="Arial" w:hAnsi="Arial" w:cs="Arial"/>
                <w:color w:val="000000"/>
                <w:sz w:val="20"/>
                <w:szCs w:val="20"/>
                <w:shd w:val="clear" w:color="auto" w:fill="FFFFFF"/>
                <w:vertAlign w:val="superscript"/>
              </w:rPr>
              <w:t>6</w:t>
            </w:r>
            <w:r w:rsidR="008D618F" w:rsidRPr="002843F9">
              <w:rPr>
                <w:rFonts w:ascii="Arial" w:hAnsi="Arial" w:cs="Arial"/>
                <w:color w:val="000000"/>
                <w:sz w:val="18"/>
                <w:szCs w:val="18"/>
                <w:shd w:val="clear" w:color="auto" w:fill="FFFFFF"/>
              </w:rPr>
              <w:t>.</w:t>
            </w:r>
            <w:r w:rsidR="009B62C7" w:rsidRPr="002843F9">
              <w:rPr>
                <w:rFonts w:ascii="Arial" w:hAnsi="Arial" w:cs="Arial"/>
              </w:rPr>
              <w:t xml:space="preserve"> </w:t>
            </w:r>
            <w:hyperlink r:id="rId31" w:tooltip="BMC cardiovascular disorders." w:history="1">
              <w:r w:rsidR="008D618F" w:rsidRPr="002843F9">
                <w:rPr>
                  <w:rStyle w:val="Hyperlink"/>
                  <w:rFonts w:ascii="Arial" w:hAnsi="Arial" w:cs="Arial"/>
                  <w:color w:val="660066"/>
                  <w:sz w:val="17"/>
                  <w:szCs w:val="17"/>
                  <w:shd w:val="clear" w:color="auto" w:fill="FFFFFF"/>
                </w:rPr>
                <w:t xml:space="preserve">BMC Cardiovasc </w:t>
              </w:r>
              <w:proofErr w:type="spellStart"/>
              <w:r w:rsidR="008D618F" w:rsidRPr="002843F9">
                <w:rPr>
                  <w:rStyle w:val="Hyperlink"/>
                  <w:rFonts w:ascii="Arial" w:hAnsi="Arial" w:cs="Arial"/>
                  <w:color w:val="660066"/>
                  <w:sz w:val="17"/>
                  <w:szCs w:val="17"/>
                  <w:shd w:val="clear" w:color="auto" w:fill="FFFFFF"/>
                </w:rPr>
                <w:t>Disord</w:t>
              </w:r>
              <w:proofErr w:type="spellEnd"/>
              <w:r w:rsidR="008D618F" w:rsidRPr="002843F9">
                <w:rPr>
                  <w:rStyle w:val="Hyperlink"/>
                  <w:rFonts w:ascii="Arial" w:hAnsi="Arial" w:cs="Arial"/>
                  <w:color w:val="660066"/>
                  <w:sz w:val="17"/>
                  <w:szCs w:val="17"/>
                  <w:shd w:val="clear" w:color="auto" w:fill="FFFFFF"/>
                </w:rPr>
                <w:t>.</w:t>
              </w:r>
            </w:hyperlink>
            <w:r w:rsidR="008D618F" w:rsidRPr="002843F9">
              <w:rPr>
                <w:rFonts w:ascii="Arial" w:hAnsi="Arial" w:cs="Arial"/>
                <w:color w:val="000000"/>
                <w:sz w:val="17"/>
                <w:szCs w:val="17"/>
                <w:shd w:val="clear" w:color="auto" w:fill="FFFFFF"/>
              </w:rPr>
              <w:t xml:space="preserve"> 2017 Sep 6;17(1):238. </w:t>
            </w:r>
            <w:proofErr w:type="spellStart"/>
            <w:r w:rsidR="008D618F" w:rsidRPr="002843F9">
              <w:rPr>
                <w:rFonts w:ascii="Arial" w:hAnsi="Arial" w:cs="Arial"/>
                <w:color w:val="000000"/>
                <w:sz w:val="17"/>
                <w:szCs w:val="17"/>
                <w:shd w:val="clear" w:color="auto" w:fill="FFFFFF"/>
              </w:rPr>
              <w:t>doi</w:t>
            </w:r>
            <w:proofErr w:type="spellEnd"/>
            <w:r w:rsidR="008D618F" w:rsidRPr="002843F9">
              <w:rPr>
                <w:rFonts w:ascii="Arial" w:hAnsi="Arial" w:cs="Arial"/>
                <w:color w:val="000000"/>
                <w:sz w:val="17"/>
                <w:szCs w:val="17"/>
                <w:shd w:val="clear" w:color="auto" w:fill="FFFFFF"/>
              </w:rPr>
              <w:t>: 10.1186/s12872-017-0672-5.</w:t>
            </w:r>
          </w:p>
        </w:tc>
      </w:tr>
      <w:tr w:rsidR="009B62C7" w:rsidRPr="002843F9" w14:paraId="6F511967" w14:textId="77777777" w:rsidTr="003748B6">
        <w:tc>
          <w:tcPr>
            <w:tcW w:w="1443" w:type="dxa"/>
          </w:tcPr>
          <w:p w14:paraId="5029A1E6" w14:textId="77777777" w:rsidR="009B62C7" w:rsidRPr="002843F9" w:rsidRDefault="009B62C7" w:rsidP="003748B6">
            <w:pPr>
              <w:rPr>
                <w:rFonts w:ascii="Arial" w:eastAsia="Times New Roman" w:hAnsi="Arial" w:cs="Arial"/>
                <w:b/>
                <w:sz w:val="24"/>
                <w:szCs w:val="24"/>
              </w:rPr>
            </w:pPr>
            <w:r w:rsidRPr="002843F9">
              <w:rPr>
                <w:rFonts w:ascii="Arial" w:eastAsia="Times New Roman" w:hAnsi="Arial" w:cs="Arial"/>
                <w:b/>
                <w:sz w:val="24"/>
                <w:szCs w:val="24"/>
              </w:rPr>
              <w:lastRenderedPageBreak/>
              <w:t xml:space="preserve">Abstract </w:t>
            </w:r>
          </w:p>
        </w:tc>
        <w:tc>
          <w:tcPr>
            <w:tcW w:w="7187" w:type="dxa"/>
          </w:tcPr>
          <w:p w14:paraId="1BD5B2E2" w14:textId="77777777" w:rsidR="004B2EE1" w:rsidRPr="002843F9" w:rsidRDefault="004B2EE1" w:rsidP="004B2EE1">
            <w:pPr>
              <w:pStyle w:val="Heading3"/>
              <w:shd w:val="clear" w:color="auto" w:fill="FFFFFF"/>
              <w:spacing w:before="0" w:after="0"/>
              <w:outlineLvl w:val="2"/>
              <w:rPr>
                <w:rFonts w:ascii="Arial" w:hAnsi="Arial" w:cs="Arial"/>
                <w:b/>
                <w:color w:val="985735"/>
                <w:sz w:val="22"/>
                <w:szCs w:val="22"/>
              </w:rPr>
            </w:pPr>
            <w:r w:rsidRPr="002843F9">
              <w:rPr>
                <w:rFonts w:ascii="Arial" w:hAnsi="Arial" w:cs="Arial"/>
                <w:b/>
                <w:color w:val="985735"/>
                <w:sz w:val="22"/>
                <w:szCs w:val="22"/>
              </w:rPr>
              <w:t>Abstract</w:t>
            </w:r>
          </w:p>
          <w:p w14:paraId="79789C01" w14:textId="77777777" w:rsidR="008D618F" w:rsidRPr="002843F9" w:rsidRDefault="004B2EE1" w:rsidP="008D618F">
            <w:pPr>
              <w:pStyle w:val="Heading4"/>
              <w:shd w:val="clear" w:color="auto" w:fill="FFFFFF"/>
              <w:spacing w:before="0" w:after="0"/>
              <w:ind w:right="60"/>
              <w:outlineLvl w:val="3"/>
              <w:rPr>
                <w:rFonts w:ascii="Arial" w:hAnsi="Arial" w:cs="Arial"/>
                <w:b/>
                <w:caps/>
                <w:color w:val="000000"/>
                <w:sz w:val="22"/>
                <w:szCs w:val="22"/>
              </w:rPr>
            </w:pPr>
            <w:r w:rsidRPr="002843F9">
              <w:rPr>
                <w:rFonts w:ascii="Arial" w:hAnsi="Arial" w:cs="Arial"/>
                <w:b/>
                <w:caps/>
                <w:color w:val="000000"/>
                <w:sz w:val="22"/>
                <w:szCs w:val="22"/>
              </w:rPr>
              <w:t>BACKGROUND:</w:t>
            </w:r>
          </w:p>
          <w:p w14:paraId="628D0313" w14:textId="2305CB13" w:rsidR="008D618F" w:rsidRPr="002843F9" w:rsidRDefault="008D618F" w:rsidP="008D618F">
            <w:pPr>
              <w:pStyle w:val="Heading4"/>
              <w:shd w:val="clear" w:color="auto" w:fill="FFFFFF"/>
              <w:spacing w:before="0" w:after="0"/>
              <w:ind w:right="60"/>
              <w:outlineLvl w:val="3"/>
              <w:rPr>
                <w:rFonts w:ascii="Arial" w:hAnsi="Arial" w:cs="Arial"/>
                <w:color w:val="000000"/>
                <w:sz w:val="22"/>
                <w:szCs w:val="22"/>
              </w:rPr>
            </w:pPr>
            <w:r w:rsidRPr="002843F9">
              <w:rPr>
                <w:rFonts w:ascii="Arial" w:eastAsia="Times New Roman" w:hAnsi="Arial" w:cs="Arial"/>
                <w:color w:val="000000"/>
                <w:sz w:val="22"/>
                <w:szCs w:val="22"/>
                <w:lang w:eastAsia="zh-CN"/>
              </w:rPr>
              <w:t>Rivaroxaban is an oral anticoagulant approved in the US for prevention of stroke and systemic embolism in </w:t>
            </w:r>
            <w:proofErr w:type="spellStart"/>
            <w:r w:rsidRPr="002843F9">
              <w:rPr>
                <w:rFonts w:ascii="Arial" w:eastAsia="Times New Roman" w:hAnsi="Arial" w:cs="Arial"/>
                <w:color w:val="000000"/>
                <w:sz w:val="22"/>
                <w:szCs w:val="22"/>
                <w:lang w:eastAsia="zh-CN"/>
              </w:rPr>
              <w:t>patientswith</w:t>
            </w:r>
            <w:proofErr w:type="spellEnd"/>
            <w:r w:rsidRPr="002843F9">
              <w:rPr>
                <w:rFonts w:ascii="Arial" w:eastAsia="Times New Roman" w:hAnsi="Arial" w:cs="Arial"/>
                <w:color w:val="000000"/>
                <w:sz w:val="22"/>
                <w:szCs w:val="22"/>
                <w:lang w:eastAsia="zh-CN"/>
              </w:rPr>
              <w:t> non-valvular atrial fibrillation (NVAF). We determined the effectiveness and associated risks of rivaroxaban versus other oral anticoagulants in a large real-world population.</w:t>
            </w:r>
            <w:r w:rsidRPr="002843F9">
              <w:rPr>
                <w:rFonts w:ascii="Arial" w:hAnsi="Arial" w:cs="Arial"/>
                <w:color w:val="000000"/>
                <w:sz w:val="22"/>
                <w:szCs w:val="22"/>
              </w:rPr>
              <w:t xml:space="preserve"> </w:t>
            </w:r>
          </w:p>
          <w:p w14:paraId="304C635B" w14:textId="77777777" w:rsidR="008D618F" w:rsidRPr="002843F9" w:rsidRDefault="008D618F" w:rsidP="008D618F">
            <w:pPr>
              <w:rPr>
                <w:rFonts w:ascii="Arial" w:hAnsi="Arial" w:cs="Arial"/>
              </w:rPr>
            </w:pPr>
          </w:p>
          <w:p w14:paraId="1B1BDB64" w14:textId="77777777" w:rsidR="008D618F" w:rsidRPr="002843F9" w:rsidRDefault="008D618F" w:rsidP="008D618F">
            <w:pPr>
              <w:pStyle w:val="Heading4"/>
              <w:shd w:val="clear" w:color="auto" w:fill="FFFFFF"/>
              <w:spacing w:before="0" w:after="0"/>
              <w:ind w:right="60"/>
              <w:outlineLvl w:val="3"/>
              <w:rPr>
                <w:rFonts w:ascii="Arial" w:hAnsi="Arial" w:cs="Arial"/>
                <w:b/>
                <w:caps/>
                <w:color w:val="000000"/>
                <w:sz w:val="22"/>
                <w:szCs w:val="22"/>
              </w:rPr>
            </w:pPr>
            <w:r w:rsidRPr="002843F9">
              <w:rPr>
                <w:rFonts w:ascii="Arial" w:hAnsi="Arial" w:cs="Arial"/>
                <w:b/>
                <w:caps/>
                <w:color w:val="000000"/>
                <w:sz w:val="22"/>
                <w:szCs w:val="22"/>
              </w:rPr>
              <w:t>METHODS:</w:t>
            </w:r>
          </w:p>
          <w:p w14:paraId="0F951AA7" w14:textId="7D4557FA" w:rsidR="008D618F" w:rsidRPr="002843F9" w:rsidRDefault="008D618F" w:rsidP="008D618F">
            <w:pPr>
              <w:pStyle w:val="NormalWeb"/>
              <w:shd w:val="clear" w:color="auto" w:fill="FFFFFF"/>
              <w:spacing w:before="0" w:beforeAutospacing="0" w:after="120" w:afterAutospacing="0"/>
              <w:rPr>
                <w:rFonts w:ascii="Arial" w:hAnsi="Arial" w:cs="Arial"/>
                <w:b/>
                <w:color w:val="000000"/>
                <w:sz w:val="22"/>
                <w:szCs w:val="22"/>
              </w:rPr>
            </w:pPr>
            <w:r w:rsidRPr="002843F9">
              <w:rPr>
                <w:rFonts w:ascii="Arial" w:hAnsi="Arial" w:cs="Arial"/>
                <w:color w:val="000000"/>
                <w:sz w:val="22"/>
                <w:szCs w:val="22"/>
              </w:rPr>
              <w:t>We selected NVAF </w:t>
            </w:r>
            <w:r w:rsidRPr="002843F9">
              <w:rPr>
                <w:rStyle w:val="highlight"/>
                <w:rFonts w:ascii="Arial" w:hAnsi="Arial" w:cs="Arial"/>
                <w:color w:val="000000"/>
                <w:sz w:val="22"/>
                <w:szCs w:val="22"/>
              </w:rPr>
              <w:t>patients</w:t>
            </w:r>
            <w:r w:rsidRPr="002843F9">
              <w:rPr>
                <w:rFonts w:ascii="Arial" w:hAnsi="Arial" w:cs="Arial"/>
                <w:color w:val="000000"/>
                <w:sz w:val="22"/>
                <w:szCs w:val="22"/>
              </w:rPr>
              <w:t xml:space="preserve"> initiating oral anticoagulant use in 2010-2014 enrolled in </w:t>
            </w:r>
            <w:proofErr w:type="spellStart"/>
            <w:r w:rsidRPr="002843F9">
              <w:rPr>
                <w:rFonts w:ascii="Arial" w:hAnsi="Arial" w:cs="Arial"/>
                <w:color w:val="000000"/>
                <w:sz w:val="22"/>
                <w:szCs w:val="22"/>
              </w:rPr>
              <w:t>MarketScan</w:t>
            </w:r>
            <w:proofErr w:type="spellEnd"/>
            <w:r w:rsidRPr="002843F9">
              <w:rPr>
                <w:rFonts w:ascii="Arial" w:hAnsi="Arial" w:cs="Arial"/>
                <w:color w:val="000000"/>
                <w:sz w:val="22"/>
                <w:szCs w:val="22"/>
              </w:rPr>
              <w:t xml:space="preserve"> databases. </w:t>
            </w:r>
            <w:proofErr w:type="spellStart"/>
            <w:r w:rsidRPr="002843F9">
              <w:rPr>
                <w:rStyle w:val="highlight"/>
                <w:rFonts w:ascii="Arial" w:hAnsi="Arial" w:cs="Arial"/>
                <w:color w:val="000000"/>
                <w:sz w:val="22"/>
                <w:szCs w:val="22"/>
              </w:rPr>
              <w:t>Rivaroxaban</w:t>
            </w:r>
            <w:r w:rsidRPr="002843F9">
              <w:rPr>
                <w:rFonts w:ascii="Arial" w:hAnsi="Arial" w:cs="Arial"/>
                <w:color w:val="000000"/>
                <w:sz w:val="22"/>
                <w:szCs w:val="22"/>
              </w:rPr>
              <w:t>users</w:t>
            </w:r>
            <w:proofErr w:type="spellEnd"/>
            <w:r w:rsidRPr="002843F9">
              <w:rPr>
                <w:rFonts w:ascii="Arial" w:hAnsi="Arial" w:cs="Arial"/>
                <w:color w:val="000000"/>
                <w:sz w:val="22"/>
                <w:szCs w:val="22"/>
              </w:rPr>
              <w:t xml:space="preserve"> were matched with </w:t>
            </w:r>
            <w:r w:rsidRPr="002843F9">
              <w:rPr>
                <w:rStyle w:val="highlight"/>
                <w:rFonts w:ascii="Arial" w:hAnsi="Arial" w:cs="Arial"/>
                <w:color w:val="000000"/>
                <w:sz w:val="22"/>
                <w:szCs w:val="22"/>
              </w:rPr>
              <w:t>warfarin</w:t>
            </w:r>
            <w:r w:rsidRPr="002843F9">
              <w:rPr>
                <w:rFonts w:ascii="Arial" w:hAnsi="Arial" w:cs="Arial"/>
                <w:color w:val="000000"/>
                <w:sz w:val="22"/>
                <w:szCs w:val="22"/>
              </w:rPr>
              <w:t> and </w:t>
            </w:r>
            <w:r w:rsidRPr="002843F9">
              <w:rPr>
                <w:rStyle w:val="highlight"/>
                <w:rFonts w:ascii="Arial" w:hAnsi="Arial" w:cs="Arial"/>
                <w:color w:val="000000"/>
                <w:sz w:val="22"/>
                <w:szCs w:val="22"/>
              </w:rPr>
              <w:t>dabigatran</w:t>
            </w:r>
            <w:r w:rsidRPr="002843F9">
              <w:rPr>
                <w:rFonts w:ascii="Arial" w:hAnsi="Arial" w:cs="Arial"/>
                <w:color w:val="000000"/>
                <w:sz w:val="22"/>
                <w:szCs w:val="22"/>
              </w:rPr>
              <w:t> users by age, sex, enrolment date, anticoagulant initiation date, and high-dimensional propensity score. Study endpoints, including ischemic stroke, intracranial </w:t>
            </w:r>
            <w:r w:rsidRPr="002843F9">
              <w:rPr>
                <w:rStyle w:val="highlight"/>
                <w:rFonts w:ascii="Arial" w:hAnsi="Arial" w:cs="Arial"/>
                <w:color w:val="000000"/>
                <w:sz w:val="22"/>
                <w:szCs w:val="22"/>
              </w:rPr>
              <w:t>bleeding</w:t>
            </w:r>
            <w:r w:rsidRPr="002843F9">
              <w:rPr>
                <w:rFonts w:ascii="Arial" w:hAnsi="Arial" w:cs="Arial"/>
                <w:color w:val="000000"/>
                <w:sz w:val="22"/>
                <w:szCs w:val="22"/>
              </w:rPr>
              <w:t> (ICB), myocardial infarction (MI), and gastrointestinal (GI) </w:t>
            </w:r>
            <w:r w:rsidRPr="002843F9">
              <w:rPr>
                <w:rStyle w:val="highlight"/>
                <w:rFonts w:ascii="Arial" w:hAnsi="Arial" w:cs="Arial"/>
                <w:color w:val="000000"/>
                <w:sz w:val="22"/>
                <w:szCs w:val="22"/>
              </w:rPr>
              <w:t>bleeding</w:t>
            </w:r>
            <w:r w:rsidRPr="002843F9">
              <w:rPr>
                <w:rFonts w:ascii="Arial" w:hAnsi="Arial" w:cs="Arial"/>
                <w:color w:val="000000"/>
                <w:sz w:val="22"/>
                <w:szCs w:val="22"/>
              </w:rPr>
              <w:t>, were identified from inpatient diagnostic codes. Multivariable Cox models were used to assess associations between type of anticoagulant and outcomes.</w:t>
            </w:r>
          </w:p>
          <w:p w14:paraId="5368067D" w14:textId="77777777" w:rsidR="008D618F" w:rsidRPr="002843F9" w:rsidRDefault="008D618F" w:rsidP="008D618F">
            <w:pPr>
              <w:pStyle w:val="Heading4"/>
              <w:shd w:val="clear" w:color="auto" w:fill="FFFFFF"/>
              <w:spacing w:before="0" w:after="0"/>
              <w:ind w:right="60"/>
              <w:outlineLvl w:val="3"/>
              <w:rPr>
                <w:rFonts w:ascii="Arial" w:hAnsi="Arial" w:cs="Arial"/>
                <w:b/>
                <w:caps/>
                <w:color w:val="000000"/>
                <w:sz w:val="22"/>
                <w:szCs w:val="22"/>
              </w:rPr>
            </w:pPr>
            <w:r w:rsidRPr="002843F9">
              <w:rPr>
                <w:rFonts w:ascii="Arial" w:hAnsi="Arial" w:cs="Arial"/>
                <w:b/>
                <w:caps/>
                <w:color w:val="000000"/>
                <w:sz w:val="22"/>
                <w:szCs w:val="22"/>
              </w:rPr>
              <w:t>RESULTS:</w:t>
            </w:r>
          </w:p>
          <w:p w14:paraId="48B76CD4" w14:textId="684D03C9" w:rsidR="008D618F" w:rsidRPr="002843F9" w:rsidRDefault="008D618F" w:rsidP="008D618F">
            <w:pPr>
              <w:pStyle w:val="NormalWeb"/>
              <w:shd w:val="clear" w:color="auto" w:fill="FFFFFF"/>
              <w:spacing w:before="0" w:beforeAutospacing="0" w:after="120" w:afterAutospacing="0"/>
              <w:rPr>
                <w:rFonts w:ascii="Arial" w:hAnsi="Arial" w:cs="Arial"/>
                <w:color w:val="000000"/>
                <w:sz w:val="22"/>
                <w:szCs w:val="22"/>
              </w:rPr>
            </w:pPr>
            <w:r w:rsidRPr="002843F9">
              <w:rPr>
                <w:rFonts w:ascii="Arial" w:hAnsi="Arial" w:cs="Arial"/>
                <w:color w:val="000000"/>
                <w:sz w:val="22"/>
                <w:szCs w:val="22"/>
              </w:rPr>
              <w:t>The analysis included 44,340 </w:t>
            </w:r>
            <w:r w:rsidRPr="002843F9">
              <w:rPr>
                <w:rStyle w:val="highlight"/>
                <w:rFonts w:ascii="Arial" w:hAnsi="Arial" w:cs="Arial"/>
                <w:color w:val="000000"/>
                <w:sz w:val="22"/>
                <w:szCs w:val="22"/>
              </w:rPr>
              <w:t>rivaroxaban</w:t>
            </w:r>
            <w:r w:rsidRPr="002843F9">
              <w:rPr>
                <w:rFonts w:ascii="Arial" w:hAnsi="Arial" w:cs="Arial"/>
                <w:color w:val="000000"/>
                <w:sz w:val="22"/>
                <w:szCs w:val="22"/>
              </w:rPr>
              <w:t> users matched to 89,400 </w:t>
            </w:r>
            <w:r w:rsidRPr="002843F9">
              <w:rPr>
                <w:rStyle w:val="highlight"/>
                <w:rFonts w:ascii="Arial" w:hAnsi="Arial" w:cs="Arial"/>
                <w:color w:val="000000"/>
                <w:sz w:val="22"/>
                <w:szCs w:val="22"/>
              </w:rPr>
              <w:t>warfarin</w:t>
            </w:r>
            <w:r w:rsidRPr="002843F9">
              <w:rPr>
                <w:rFonts w:ascii="Arial" w:hAnsi="Arial" w:cs="Arial"/>
                <w:color w:val="000000"/>
                <w:sz w:val="22"/>
                <w:szCs w:val="22"/>
              </w:rPr>
              <w:t> and 16,957 </w:t>
            </w:r>
            <w:r w:rsidRPr="002843F9">
              <w:rPr>
                <w:rStyle w:val="highlight"/>
                <w:rFonts w:ascii="Arial" w:hAnsi="Arial" w:cs="Arial"/>
                <w:color w:val="000000"/>
                <w:sz w:val="22"/>
                <w:szCs w:val="22"/>
              </w:rPr>
              <w:t>dabigatran</w:t>
            </w:r>
            <w:r w:rsidRPr="002843F9">
              <w:rPr>
                <w:rFonts w:ascii="Arial" w:hAnsi="Arial" w:cs="Arial"/>
                <w:color w:val="000000"/>
                <w:sz w:val="22"/>
                <w:szCs w:val="22"/>
              </w:rPr>
              <w:t> users (38% female, mean age 70) with 12 months of mean follow-up. Anticoagulant-naïve </w:t>
            </w:r>
            <w:r w:rsidRPr="002843F9">
              <w:rPr>
                <w:rStyle w:val="highlight"/>
                <w:rFonts w:ascii="Arial" w:hAnsi="Arial" w:cs="Arial"/>
                <w:color w:val="000000"/>
                <w:sz w:val="22"/>
                <w:szCs w:val="22"/>
              </w:rPr>
              <w:t>rivaroxaban</w:t>
            </w:r>
            <w:r w:rsidRPr="002843F9">
              <w:rPr>
                <w:rFonts w:ascii="Arial" w:hAnsi="Arial" w:cs="Arial"/>
                <w:color w:val="000000"/>
                <w:sz w:val="22"/>
                <w:szCs w:val="22"/>
              </w:rPr>
              <w:t> initiators, but not those switching from </w:t>
            </w:r>
            <w:r w:rsidRPr="002843F9">
              <w:rPr>
                <w:rStyle w:val="highlight"/>
                <w:rFonts w:ascii="Arial" w:hAnsi="Arial" w:cs="Arial"/>
                <w:color w:val="000000"/>
                <w:sz w:val="22"/>
                <w:szCs w:val="22"/>
              </w:rPr>
              <w:t>warfarin</w:t>
            </w:r>
            <w:r w:rsidRPr="002843F9">
              <w:rPr>
                <w:rFonts w:ascii="Arial" w:hAnsi="Arial" w:cs="Arial"/>
                <w:color w:val="000000"/>
                <w:sz w:val="22"/>
                <w:szCs w:val="22"/>
              </w:rPr>
              <w:t>, had lower </w:t>
            </w:r>
            <w:r w:rsidRPr="002843F9">
              <w:rPr>
                <w:rStyle w:val="highlight"/>
                <w:rFonts w:ascii="Arial" w:hAnsi="Arial" w:cs="Arial"/>
                <w:color w:val="000000"/>
                <w:sz w:val="22"/>
                <w:szCs w:val="22"/>
              </w:rPr>
              <w:t>risk</w:t>
            </w:r>
            <w:r w:rsidRPr="002843F9">
              <w:rPr>
                <w:rFonts w:ascii="Arial" w:hAnsi="Arial" w:cs="Arial"/>
                <w:color w:val="000000"/>
                <w:sz w:val="22"/>
                <w:szCs w:val="22"/>
              </w:rPr>
              <w:t> of ischemic stroke [hazard ratio (HR) (95% confidence interval (CI)): 0.75 (0.62, 0.91)] and ICB [HR (95%CI): 0.55, (0.39, 0.78)] than </w:t>
            </w:r>
            <w:r w:rsidRPr="002843F9">
              <w:rPr>
                <w:rStyle w:val="highlight"/>
                <w:rFonts w:ascii="Arial" w:hAnsi="Arial" w:cs="Arial"/>
                <w:color w:val="000000"/>
                <w:sz w:val="22"/>
                <w:szCs w:val="22"/>
              </w:rPr>
              <w:t>warfarin</w:t>
            </w:r>
            <w:r w:rsidRPr="002843F9">
              <w:rPr>
                <w:rFonts w:ascii="Arial" w:hAnsi="Arial" w:cs="Arial"/>
                <w:color w:val="000000"/>
                <w:sz w:val="22"/>
                <w:szCs w:val="22"/>
              </w:rPr>
              <w:t> users. In contrast, anticoagulant-experienced </w:t>
            </w:r>
            <w:r w:rsidRPr="002843F9">
              <w:rPr>
                <w:rStyle w:val="highlight"/>
                <w:rFonts w:ascii="Arial" w:hAnsi="Arial" w:cs="Arial"/>
                <w:color w:val="000000"/>
                <w:sz w:val="22"/>
                <w:szCs w:val="22"/>
              </w:rPr>
              <w:t>rivaroxaban</w:t>
            </w:r>
            <w:r w:rsidRPr="002843F9">
              <w:rPr>
                <w:rFonts w:ascii="Arial" w:hAnsi="Arial" w:cs="Arial"/>
                <w:color w:val="000000"/>
                <w:sz w:val="22"/>
                <w:szCs w:val="22"/>
              </w:rPr>
              <w:t> initiators had higher </w:t>
            </w:r>
            <w:r w:rsidRPr="002843F9">
              <w:rPr>
                <w:rStyle w:val="highlight"/>
                <w:rFonts w:ascii="Arial" w:hAnsi="Arial" w:cs="Arial"/>
                <w:color w:val="000000"/>
                <w:sz w:val="22"/>
                <w:szCs w:val="22"/>
              </w:rPr>
              <w:t>risk</w:t>
            </w:r>
            <w:r w:rsidRPr="002843F9">
              <w:rPr>
                <w:rFonts w:ascii="Arial" w:hAnsi="Arial" w:cs="Arial"/>
                <w:color w:val="000000"/>
                <w:sz w:val="22"/>
                <w:szCs w:val="22"/>
              </w:rPr>
              <w:t> of GI </w:t>
            </w:r>
            <w:r w:rsidRPr="002843F9">
              <w:rPr>
                <w:rStyle w:val="highlight"/>
                <w:rFonts w:ascii="Arial" w:hAnsi="Arial" w:cs="Arial"/>
                <w:color w:val="000000"/>
                <w:sz w:val="22"/>
                <w:szCs w:val="22"/>
              </w:rPr>
              <w:t>bleeding</w:t>
            </w:r>
            <w:r w:rsidRPr="002843F9">
              <w:rPr>
                <w:rFonts w:ascii="Arial" w:hAnsi="Arial" w:cs="Arial"/>
                <w:color w:val="000000"/>
                <w:sz w:val="22"/>
                <w:szCs w:val="22"/>
              </w:rPr>
              <w:t> than </w:t>
            </w:r>
            <w:proofErr w:type="spellStart"/>
            <w:r w:rsidRPr="002843F9">
              <w:rPr>
                <w:rStyle w:val="highlight"/>
                <w:rFonts w:ascii="Arial" w:hAnsi="Arial" w:cs="Arial"/>
                <w:color w:val="000000"/>
                <w:sz w:val="22"/>
                <w:szCs w:val="22"/>
              </w:rPr>
              <w:t>warfarin</w:t>
            </w:r>
            <w:r w:rsidRPr="002843F9">
              <w:rPr>
                <w:rFonts w:ascii="Arial" w:hAnsi="Arial" w:cs="Arial"/>
                <w:color w:val="000000"/>
                <w:sz w:val="22"/>
                <w:szCs w:val="22"/>
              </w:rPr>
              <w:t>users</w:t>
            </w:r>
            <w:proofErr w:type="spellEnd"/>
            <w:r w:rsidRPr="002843F9">
              <w:rPr>
                <w:rFonts w:ascii="Arial" w:hAnsi="Arial" w:cs="Arial"/>
                <w:color w:val="000000"/>
                <w:sz w:val="22"/>
                <w:szCs w:val="22"/>
              </w:rPr>
              <w:t xml:space="preserve"> [HR (95%CI): 1.55 (1.32, 1.83)]. Endpoint rates were similar when comparing anticoagulant-naïve </w:t>
            </w:r>
            <w:r w:rsidRPr="002843F9">
              <w:rPr>
                <w:rStyle w:val="highlight"/>
                <w:rFonts w:ascii="Arial" w:hAnsi="Arial" w:cs="Arial"/>
                <w:color w:val="000000"/>
                <w:sz w:val="22"/>
                <w:szCs w:val="22"/>
              </w:rPr>
              <w:t>rivaroxaban</w:t>
            </w:r>
            <w:r w:rsidRPr="002843F9">
              <w:rPr>
                <w:rFonts w:ascii="Arial" w:hAnsi="Arial" w:cs="Arial"/>
                <w:color w:val="000000"/>
                <w:sz w:val="22"/>
                <w:szCs w:val="22"/>
              </w:rPr>
              <w:t> and </w:t>
            </w:r>
            <w:proofErr w:type="spellStart"/>
            <w:r w:rsidRPr="002843F9">
              <w:rPr>
                <w:rStyle w:val="highlight"/>
                <w:rFonts w:ascii="Arial" w:hAnsi="Arial" w:cs="Arial"/>
                <w:color w:val="000000"/>
                <w:sz w:val="22"/>
                <w:szCs w:val="22"/>
              </w:rPr>
              <w:t>dabigatran</w:t>
            </w:r>
            <w:r w:rsidRPr="002843F9">
              <w:rPr>
                <w:rFonts w:ascii="Arial" w:hAnsi="Arial" w:cs="Arial"/>
                <w:color w:val="000000"/>
                <w:sz w:val="22"/>
                <w:szCs w:val="22"/>
              </w:rPr>
              <w:t>initiators</w:t>
            </w:r>
            <w:proofErr w:type="spellEnd"/>
            <w:r w:rsidRPr="002843F9">
              <w:rPr>
                <w:rFonts w:ascii="Arial" w:hAnsi="Arial" w:cs="Arial"/>
                <w:color w:val="000000"/>
                <w:sz w:val="22"/>
                <w:szCs w:val="22"/>
              </w:rPr>
              <w:t>, with the exception of higher GI </w:t>
            </w:r>
            <w:r w:rsidRPr="002843F9">
              <w:rPr>
                <w:rStyle w:val="highlight"/>
                <w:rFonts w:ascii="Arial" w:hAnsi="Arial" w:cs="Arial"/>
                <w:color w:val="000000"/>
                <w:sz w:val="22"/>
                <w:szCs w:val="22"/>
              </w:rPr>
              <w:t>bleeding</w:t>
            </w:r>
            <w:r w:rsidRPr="002843F9">
              <w:rPr>
                <w:rFonts w:ascii="Arial" w:hAnsi="Arial" w:cs="Arial"/>
                <w:color w:val="000000"/>
                <w:sz w:val="22"/>
                <w:szCs w:val="22"/>
              </w:rPr>
              <w:t> </w:t>
            </w:r>
            <w:r w:rsidRPr="002843F9">
              <w:rPr>
                <w:rStyle w:val="highlight"/>
                <w:rFonts w:ascii="Arial" w:hAnsi="Arial" w:cs="Arial"/>
                <w:color w:val="000000"/>
                <w:sz w:val="22"/>
                <w:szCs w:val="22"/>
              </w:rPr>
              <w:t>risk</w:t>
            </w:r>
            <w:r w:rsidRPr="002843F9">
              <w:rPr>
                <w:rFonts w:ascii="Arial" w:hAnsi="Arial" w:cs="Arial"/>
                <w:color w:val="000000"/>
                <w:sz w:val="22"/>
                <w:szCs w:val="22"/>
              </w:rPr>
              <w:t> in </w:t>
            </w:r>
            <w:r w:rsidRPr="002843F9">
              <w:rPr>
                <w:rStyle w:val="highlight"/>
                <w:rFonts w:ascii="Arial" w:hAnsi="Arial" w:cs="Arial"/>
                <w:color w:val="000000"/>
                <w:sz w:val="22"/>
                <w:szCs w:val="22"/>
              </w:rPr>
              <w:t>rivaroxaban</w:t>
            </w:r>
            <w:r w:rsidRPr="002843F9">
              <w:rPr>
                <w:rFonts w:ascii="Arial" w:hAnsi="Arial" w:cs="Arial"/>
                <w:color w:val="000000"/>
                <w:sz w:val="22"/>
                <w:szCs w:val="22"/>
              </w:rPr>
              <w:t> users [HR (95%CI) 1.28 (1.06, 1.54)]. There were no significant differences in the </w:t>
            </w:r>
            <w:r w:rsidRPr="002843F9">
              <w:rPr>
                <w:rStyle w:val="highlight"/>
                <w:rFonts w:ascii="Arial" w:hAnsi="Arial" w:cs="Arial"/>
                <w:color w:val="000000"/>
                <w:sz w:val="22"/>
                <w:szCs w:val="22"/>
              </w:rPr>
              <w:t>risk</w:t>
            </w:r>
            <w:r w:rsidRPr="002843F9">
              <w:rPr>
                <w:rFonts w:ascii="Arial" w:hAnsi="Arial" w:cs="Arial"/>
                <w:color w:val="000000"/>
                <w:sz w:val="22"/>
                <w:szCs w:val="22"/>
              </w:rPr>
              <w:t> of MI among the comparison groups.</w:t>
            </w:r>
          </w:p>
          <w:p w14:paraId="7DEFD478" w14:textId="77777777" w:rsidR="004B2EE1" w:rsidRPr="002843F9" w:rsidRDefault="004B2EE1" w:rsidP="004B2EE1">
            <w:pPr>
              <w:pStyle w:val="Heading4"/>
              <w:shd w:val="clear" w:color="auto" w:fill="FFFFFF"/>
              <w:spacing w:before="0" w:after="0"/>
              <w:ind w:right="60"/>
              <w:outlineLvl w:val="3"/>
              <w:rPr>
                <w:rFonts w:ascii="Arial" w:hAnsi="Arial" w:cs="Arial"/>
                <w:b/>
                <w:caps/>
                <w:color w:val="000000"/>
                <w:sz w:val="22"/>
                <w:szCs w:val="22"/>
              </w:rPr>
            </w:pPr>
            <w:r w:rsidRPr="002843F9">
              <w:rPr>
                <w:rFonts w:ascii="Arial" w:hAnsi="Arial" w:cs="Arial"/>
                <w:b/>
                <w:caps/>
                <w:color w:val="000000"/>
                <w:sz w:val="22"/>
                <w:szCs w:val="22"/>
              </w:rPr>
              <w:t>CONCLUSIONS:</w:t>
            </w:r>
          </w:p>
          <w:p w14:paraId="1BD902E7" w14:textId="0E1C5065" w:rsidR="009B62C7" w:rsidRPr="002843F9" w:rsidRDefault="008D618F" w:rsidP="004E0688">
            <w:pPr>
              <w:rPr>
                <w:rFonts w:ascii="Arial" w:hAnsi="Arial" w:cs="Arial"/>
                <w:shd w:val="clear" w:color="auto" w:fill="FFFFFF"/>
              </w:rPr>
            </w:pPr>
            <w:r w:rsidRPr="002843F9">
              <w:rPr>
                <w:rFonts w:ascii="Arial" w:hAnsi="Arial" w:cs="Arial"/>
                <w:color w:val="000000"/>
                <w:shd w:val="clear" w:color="auto" w:fill="FFFFFF"/>
              </w:rPr>
              <w:t>In this large </w:t>
            </w:r>
            <w:r w:rsidRPr="002843F9">
              <w:rPr>
                <w:rStyle w:val="highlight"/>
                <w:rFonts w:ascii="Arial" w:hAnsi="Arial" w:cs="Arial"/>
                <w:color w:val="000000"/>
                <w:shd w:val="clear" w:color="auto" w:fill="FFFFFF"/>
              </w:rPr>
              <w:t>real-world</w:t>
            </w:r>
            <w:r w:rsidRPr="002843F9">
              <w:rPr>
                <w:rFonts w:ascii="Arial" w:hAnsi="Arial" w:cs="Arial"/>
                <w:color w:val="000000"/>
                <w:shd w:val="clear" w:color="auto" w:fill="FFFFFF"/>
              </w:rPr>
              <w:t> sample of NVAF </w:t>
            </w:r>
            <w:r w:rsidRPr="002843F9">
              <w:rPr>
                <w:rStyle w:val="highlight"/>
                <w:rFonts w:ascii="Arial" w:hAnsi="Arial" w:cs="Arial"/>
                <w:color w:val="000000"/>
                <w:shd w:val="clear" w:color="auto" w:fill="FFFFFF"/>
              </w:rPr>
              <w:t>patients</w:t>
            </w:r>
            <w:r w:rsidRPr="002843F9">
              <w:rPr>
                <w:rFonts w:ascii="Arial" w:hAnsi="Arial" w:cs="Arial"/>
                <w:color w:val="000000"/>
                <w:shd w:val="clear" w:color="auto" w:fill="FFFFFF"/>
              </w:rPr>
              <w:t>, effectiveness and risks of </w:t>
            </w:r>
            <w:r w:rsidRPr="002843F9">
              <w:rPr>
                <w:rStyle w:val="highlight"/>
                <w:rFonts w:ascii="Arial" w:hAnsi="Arial" w:cs="Arial"/>
                <w:color w:val="000000"/>
                <w:shd w:val="clear" w:color="auto" w:fill="FFFFFF"/>
              </w:rPr>
              <w:t>rivaroxaban</w:t>
            </w:r>
            <w:r w:rsidRPr="002843F9">
              <w:rPr>
                <w:rFonts w:ascii="Arial" w:hAnsi="Arial" w:cs="Arial"/>
                <w:color w:val="000000"/>
                <w:shd w:val="clear" w:color="auto" w:fill="FFFFFF"/>
              </w:rPr>
              <w:t> versus </w:t>
            </w:r>
            <w:r w:rsidRPr="002843F9">
              <w:rPr>
                <w:rStyle w:val="highlight"/>
                <w:rFonts w:ascii="Arial" w:hAnsi="Arial" w:cs="Arial"/>
                <w:color w:val="000000"/>
                <w:shd w:val="clear" w:color="auto" w:fill="FFFFFF"/>
              </w:rPr>
              <w:t>warfarin</w:t>
            </w:r>
            <w:r w:rsidRPr="002843F9">
              <w:rPr>
                <w:rFonts w:ascii="Arial" w:hAnsi="Arial" w:cs="Arial"/>
                <w:color w:val="000000"/>
                <w:shd w:val="clear" w:color="auto" w:fill="FFFFFF"/>
              </w:rPr>
              <w:t> differed by prior anticoagulant status, while effectiveness of </w:t>
            </w:r>
            <w:r w:rsidRPr="002843F9">
              <w:rPr>
                <w:rStyle w:val="highlight"/>
                <w:rFonts w:ascii="Arial" w:hAnsi="Arial" w:cs="Arial"/>
                <w:color w:val="000000"/>
                <w:shd w:val="clear" w:color="auto" w:fill="FFFFFF"/>
              </w:rPr>
              <w:t>rivaroxaban</w:t>
            </w:r>
            <w:r w:rsidRPr="002843F9">
              <w:rPr>
                <w:rFonts w:ascii="Arial" w:hAnsi="Arial" w:cs="Arial"/>
                <w:color w:val="000000"/>
                <w:shd w:val="clear" w:color="auto" w:fill="FFFFFF"/>
              </w:rPr>
              <w:t> versus </w:t>
            </w:r>
            <w:r w:rsidRPr="002843F9">
              <w:rPr>
                <w:rStyle w:val="highlight"/>
                <w:rFonts w:ascii="Arial" w:hAnsi="Arial" w:cs="Arial"/>
                <w:color w:val="000000"/>
                <w:shd w:val="clear" w:color="auto" w:fill="FFFFFF"/>
              </w:rPr>
              <w:t>dabigatran</w:t>
            </w:r>
            <w:r w:rsidRPr="002843F9">
              <w:rPr>
                <w:rFonts w:ascii="Arial" w:hAnsi="Arial" w:cs="Arial"/>
                <w:color w:val="000000"/>
                <w:shd w:val="clear" w:color="auto" w:fill="FFFFFF"/>
              </w:rPr>
              <w:t> differed in GI </w:t>
            </w:r>
            <w:r w:rsidRPr="002843F9">
              <w:rPr>
                <w:rStyle w:val="highlight"/>
                <w:rFonts w:ascii="Arial" w:hAnsi="Arial" w:cs="Arial"/>
                <w:color w:val="000000"/>
                <w:shd w:val="clear" w:color="auto" w:fill="FFFFFF"/>
              </w:rPr>
              <w:t>bleeding</w:t>
            </w:r>
            <w:r w:rsidRPr="002843F9">
              <w:rPr>
                <w:rFonts w:ascii="Arial" w:hAnsi="Arial" w:cs="Arial"/>
                <w:color w:val="000000"/>
                <w:shd w:val="clear" w:color="auto" w:fill="FFFFFF"/>
              </w:rPr>
              <w:t> </w:t>
            </w:r>
            <w:r w:rsidRPr="002843F9">
              <w:rPr>
                <w:rStyle w:val="highlight"/>
                <w:rFonts w:ascii="Arial" w:hAnsi="Arial" w:cs="Arial"/>
                <w:color w:val="000000"/>
                <w:shd w:val="clear" w:color="auto" w:fill="FFFFFF"/>
              </w:rPr>
              <w:t>risk</w:t>
            </w:r>
            <w:r w:rsidRPr="002843F9">
              <w:rPr>
                <w:rFonts w:ascii="Arial" w:hAnsi="Arial" w:cs="Arial"/>
                <w:color w:val="000000"/>
                <w:shd w:val="clear" w:color="auto" w:fill="FFFFFF"/>
              </w:rPr>
              <w:t>.</w:t>
            </w:r>
          </w:p>
        </w:tc>
      </w:tr>
      <w:tr w:rsidR="009B62C7" w:rsidRPr="002843F9" w14:paraId="5CA9D25C" w14:textId="77777777" w:rsidTr="003748B6">
        <w:tc>
          <w:tcPr>
            <w:tcW w:w="1443" w:type="dxa"/>
          </w:tcPr>
          <w:p w14:paraId="15487B2F" w14:textId="77777777" w:rsidR="009B62C7" w:rsidRPr="002843F9" w:rsidRDefault="009B62C7" w:rsidP="003748B6">
            <w:pPr>
              <w:rPr>
                <w:rFonts w:ascii="Arial" w:eastAsia="Times New Roman" w:hAnsi="Arial" w:cs="Arial"/>
                <w:b/>
                <w:sz w:val="24"/>
                <w:szCs w:val="24"/>
              </w:rPr>
            </w:pPr>
            <w:r w:rsidRPr="002843F9">
              <w:rPr>
                <w:rFonts w:ascii="Arial" w:eastAsia="Times New Roman" w:hAnsi="Arial" w:cs="Arial"/>
                <w:b/>
                <w:sz w:val="24"/>
                <w:szCs w:val="24"/>
              </w:rPr>
              <w:t>Link</w:t>
            </w:r>
          </w:p>
        </w:tc>
        <w:tc>
          <w:tcPr>
            <w:tcW w:w="7187" w:type="dxa"/>
          </w:tcPr>
          <w:p w14:paraId="18AA69CE" w14:textId="55D8A8BF" w:rsidR="009B62C7" w:rsidRPr="002843F9" w:rsidRDefault="00505E4B" w:rsidP="003748B6">
            <w:pPr>
              <w:rPr>
                <w:rFonts w:ascii="Arial" w:eastAsia="Times New Roman" w:hAnsi="Arial" w:cs="Arial"/>
                <w:b/>
                <w:sz w:val="24"/>
                <w:szCs w:val="24"/>
              </w:rPr>
            </w:pPr>
            <w:hyperlink r:id="rId32" w:history="1">
              <w:r w:rsidR="008D618F" w:rsidRPr="002843F9">
                <w:rPr>
                  <w:rFonts w:ascii="Arial" w:eastAsia="Arial" w:hAnsi="Arial" w:cs="Arial"/>
                  <w:color w:val="0000FF"/>
                  <w:u w:val="single"/>
                  <w:lang w:val="en"/>
                </w:rPr>
                <w:t>https://www.ncbi.nlm.nih.gov/pubmed/28874129</w:t>
              </w:r>
            </w:hyperlink>
            <w:r w:rsidR="008D618F" w:rsidRPr="002843F9">
              <w:rPr>
                <w:rFonts w:ascii="Arial" w:eastAsia="Arial" w:hAnsi="Arial" w:cs="Arial"/>
                <w:lang w:val="en"/>
              </w:rPr>
              <w:t xml:space="preserve"> </w:t>
            </w:r>
          </w:p>
        </w:tc>
      </w:tr>
      <w:tr w:rsidR="009B62C7" w:rsidRPr="002843F9" w14:paraId="3A416983" w14:textId="77777777" w:rsidTr="003748B6">
        <w:tc>
          <w:tcPr>
            <w:tcW w:w="1443" w:type="dxa"/>
          </w:tcPr>
          <w:p w14:paraId="79F7FB0B" w14:textId="77777777" w:rsidR="009B62C7" w:rsidRPr="002843F9" w:rsidRDefault="009B62C7" w:rsidP="003748B6">
            <w:pPr>
              <w:rPr>
                <w:rFonts w:ascii="Arial" w:eastAsia="Times New Roman" w:hAnsi="Arial" w:cs="Arial"/>
                <w:b/>
                <w:sz w:val="24"/>
                <w:szCs w:val="24"/>
              </w:rPr>
            </w:pPr>
            <w:r w:rsidRPr="002843F9">
              <w:rPr>
                <w:rFonts w:ascii="Arial" w:eastAsia="Times New Roman" w:hAnsi="Arial" w:cs="Arial"/>
                <w:b/>
                <w:sz w:val="24"/>
                <w:szCs w:val="24"/>
              </w:rPr>
              <w:t>PDF</w:t>
            </w:r>
          </w:p>
        </w:tc>
        <w:tc>
          <w:tcPr>
            <w:tcW w:w="7187" w:type="dxa"/>
          </w:tcPr>
          <w:p w14:paraId="3966DD37" w14:textId="77777777" w:rsidR="009B62C7" w:rsidRPr="002843F9" w:rsidRDefault="009B62C7" w:rsidP="003748B6">
            <w:pPr>
              <w:rPr>
                <w:rFonts w:ascii="Arial" w:eastAsia="Times New Roman" w:hAnsi="Arial" w:cs="Arial"/>
                <w:b/>
                <w:sz w:val="24"/>
                <w:szCs w:val="24"/>
              </w:rPr>
            </w:pPr>
          </w:p>
        </w:tc>
      </w:tr>
    </w:tbl>
    <w:p w14:paraId="67482276" w14:textId="77777777" w:rsidR="009B62C7" w:rsidRPr="002843F9" w:rsidRDefault="009B62C7" w:rsidP="00185F2C">
      <w:pPr>
        <w:rPr>
          <w:sz w:val="24"/>
          <w:szCs w:val="24"/>
        </w:rPr>
      </w:pPr>
    </w:p>
    <w:p w14:paraId="4CD395AF" w14:textId="406886F7" w:rsidR="007A4924" w:rsidRPr="002843F9" w:rsidRDefault="007A4924" w:rsidP="00185F2C">
      <w:pPr>
        <w:rPr>
          <w:sz w:val="24"/>
          <w:szCs w:val="24"/>
        </w:rPr>
      </w:pPr>
    </w:p>
    <w:tbl>
      <w:tblPr>
        <w:tblStyle w:val="TableGrid"/>
        <w:tblW w:w="0" w:type="auto"/>
        <w:tblLook w:val="04A0" w:firstRow="1" w:lastRow="0" w:firstColumn="1" w:lastColumn="0" w:noHBand="0" w:noVBand="1"/>
      </w:tblPr>
      <w:tblGrid>
        <w:gridCol w:w="1443"/>
        <w:gridCol w:w="7187"/>
      </w:tblGrid>
      <w:tr w:rsidR="008A151C" w:rsidRPr="002843F9" w14:paraId="3156AC59" w14:textId="77777777" w:rsidTr="003748B6">
        <w:tc>
          <w:tcPr>
            <w:tcW w:w="1443" w:type="dxa"/>
          </w:tcPr>
          <w:p w14:paraId="3D865BB1" w14:textId="77777777" w:rsidR="008A151C" w:rsidRPr="002843F9" w:rsidRDefault="008A151C" w:rsidP="003748B6">
            <w:pPr>
              <w:rPr>
                <w:rFonts w:ascii="Arial" w:eastAsia="Times New Roman" w:hAnsi="Arial" w:cs="Arial"/>
                <w:b/>
                <w:sz w:val="24"/>
                <w:szCs w:val="24"/>
              </w:rPr>
            </w:pPr>
            <w:r w:rsidRPr="002843F9">
              <w:rPr>
                <w:rFonts w:ascii="Arial" w:eastAsia="Times New Roman" w:hAnsi="Arial" w:cs="Arial"/>
                <w:b/>
                <w:sz w:val="24"/>
                <w:szCs w:val="24"/>
              </w:rPr>
              <w:t xml:space="preserve">Title </w:t>
            </w:r>
          </w:p>
        </w:tc>
        <w:tc>
          <w:tcPr>
            <w:tcW w:w="7187" w:type="dxa"/>
          </w:tcPr>
          <w:p w14:paraId="0EA97CDA" w14:textId="77777777" w:rsidR="00B272F6" w:rsidRPr="002843F9" w:rsidRDefault="00B272F6" w:rsidP="003748B6">
            <w:pPr>
              <w:rPr>
                <w:rFonts w:ascii="Arial" w:eastAsia="Times New Roman" w:hAnsi="Arial" w:cs="Arial"/>
                <w:b/>
                <w:bCs/>
                <w:sz w:val="24"/>
                <w:szCs w:val="24"/>
              </w:rPr>
            </w:pPr>
            <w:r w:rsidRPr="002843F9">
              <w:rPr>
                <w:rFonts w:ascii="Arial" w:eastAsia="Times New Roman" w:hAnsi="Arial" w:cs="Arial"/>
                <w:b/>
                <w:bCs/>
                <w:sz w:val="24"/>
                <w:szCs w:val="24"/>
              </w:rPr>
              <w:t>Risk of stroke/systemic embolism, major bleeding and associated costs in non-valvular atrial fibrillation patients who initiated apixaban, dabigatran or rivaroxaban compared with warfarin in the United States Medicare population.</w:t>
            </w:r>
          </w:p>
          <w:p w14:paraId="3266EB1E" w14:textId="00B489FF" w:rsidR="008A151C" w:rsidRPr="002843F9" w:rsidRDefault="00505E4B" w:rsidP="003748B6">
            <w:pPr>
              <w:rPr>
                <w:rFonts w:ascii="Arial" w:hAnsi="Arial" w:cs="Arial"/>
                <w:color w:val="985735"/>
                <w:sz w:val="24"/>
                <w:szCs w:val="24"/>
              </w:rPr>
            </w:pPr>
            <w:hyperlink r:id="rId33" w:history="1">
              <w:r w:rsidR="00B272F6" w:rsidRPr="002843F9">
                <w:rPr>
                  <w:rStyle w:val="Hyperlink"/>
                  <w:rFonts w:ascii="Arial" w:hAnsi="Arial" w:cs="Arial"/>
                  <w:color w:val="660066"/>
                  <w:sz w:val="18"/>
                  <w:szCs w:val="18"/>
                  <w:shd w:val="clear" w:color="auto" w:fill="FFFFFF"/>
                </w:rPr>
                <w:t>Amin A</w:t>
              </w:r>
            </w:hyperlink>
            <w:r w:rsidR="00B272F6" w:rsidRPr="002843F9">
              <w:rPr>
                <w:rFonts w:ascii="Arial" w:hAnsi="Arial" w:cs="Arial"/>
                <w:color w:val="000000"/>
                <w:sz w:val="20"/>
                <w:szCs w:val="20"/>
                <w:shd w:val="clear" w:color="auto" w:fill="FFFFFF"/>
                <w:vertAlign w:val="superscript"/>
              </w:rPr>
              <w:t>1</w:t>
            </w:r>
            <w:r w:rsidR="00B272F6" w:rsidRPr="002843F9">
              <w:rPr>
                <w:rFonts w:ascii="Arial" w:hAnsi="Arial" w:cs="Arial"/>
                <w:color w:val="000000"/>
                <w:sz w:val="18"/>
                <w:szCs w:val="18"/>
                <w:shd w:val="clear" w:color="auto" w:fill="FFFFFF"/>
              </w:rPr>
              <w:t>, </w:t>
            </w:r>
            <w:proofErr w:type="spellStart"/>
            <w:r w:rsidR="00B272F6" w:rsidRPr="002843F9">
              <w:fldChar w:fldCharType="begin"/>
            </w:r>
            <w:r w:rsidR="00B272F6" w:rsidRPr="002843F9">
              <w:rPr>
                <w:rFonts w:ascii="Arial" w:hAnsi="Arial" w:cs="Arial"/>
              </w:rPr>
              <w:instrText xml:space="preserve"> HYPERLINK "https://www.ncbi.nlm.nih.gov/pubmed/?term=Keshishian%20A%5BAuthor%5D&amp;cauthor=true&amp;cauthor_uid=28635338" </w:instrText>
            </w:r>
            <w:r w:rsidR="00B272F6" w:rsidRPr="002843F9">
              <w:fldChar w:fldCharType="separate"/>
            </w:r>
            <w:r w:rsidR="00B272F6" w:rsidRPr="002843F9">
              <w:rPr>
                <w:rStyle w:val="Hyperlink"/>
                <w:rFonts w:ascii="Arial" w:hAnsi="Arial" w:cs="Arial"/>
                <w:color w:val="660066"/>
                <w:sz w:val="18"/>
                <w:szCs w:val="18"/>
                <w:shd w:val="clear" w:color="auto" w:fill="FFFFFF"/>
              </w:rPr>
              <w:t>Keshishian</w:t>
            </w:r>
            <w:proofErr w:type="spellEnd"/>
            <w:r w:rsidR="00B272F6" w:rsidRPr="002843F9">
              <w:rPr>
                <w:rStyle w:val="Hyperlink"/>
                <w:rFonts w:ascii="Arial" w:hAnsi="Arial" w:cs="Arial"/>
                <w:color w:val="660066"/>
                <w:sz w:val="18"/>
                <w:szCs w:val="18"/>
                <w:shd w:val="clear" w:color="auto" w:fill="FFFFFF"/>
              </w:rPr>
              <w:t xml:space="preserve"> A</w:t>
            </w:r>
            <w:r w:rsidR="00B272F6" w:rsidRPr="002843F9">
              <w:fldChar w:fldCharType="end"/>
            </w:r>
            <w:r w:rsidR="00B272F6" w:rsidRPr="002843F9">
              <w:rPr>
                <w:rFonts w:ascii="Arial" w:hAnsi="Arial" w:cs="Arial"/>
                <w:color w:val="000000"/>
                <w:sz w:val="20"/>
                <w:szCs w:val="20"/>
                <w:shd w:val="clear" w:color="auto" w:fill="FFFFFF"/>
                <w:vertAlign w:val="superscript"/>
              </w:rPr>
              <w:t>2</w:t>
            </w:r>
            <w:r w:rsidR="00B272F6" w:rsidRPr="002843F9">
              <w:rPr>
                <w:rFonts w:ascii="Arial" w:hAnsi="Arial" w:cs="Arial"/>
                <w:color w:val="000000"/>
                <w:sz w:val="18"/>
                <w:szCs w:val="18"/>
                <w:shd w:val="clear" w:color="auto" w:fill="FFFFFF"/>
              </w:rPr>
              <w:t>, </w:t>
            </w:r>
            <w:proofErr w:type="spellStart"/>
            <w:r w:rsidR="00B272F6" w:rsidRPr="002843F9">
              <w:fldChar w:fldCharType="begin"/>
            </w:r>
            <w:r w:rsidR="00B272F6" w:rsidRPr="002843F9">
              <w:rPr>
                <w:rFonts w:ascii="Arial" w:hAnsi="Arial" w:cs="Arial"/>
              </w:rPr>
              <w:instrText xml:space="preserve"> HYPERLINK "https://www.ncbi.nlm.nih.gov/pubmed/?term=Trocio%20J%5BAuthor%5D&amp;cauthor=true&amp;cauthor_uid=28635338" </w:instrText>
            </w:r>
            <w:r w:rsidR="00B272F6" w:rsidRPr="002843F9">
              <w:fldChar w:fldCharType="separate"/>
            </w:r>
            <w:r w:rsidR="00B272F6" w:rsidRPr="002843F9">
              <w:rPr>
                <w:rStyle w:val="Hyperlink"/>
                <w:rFonts w:ascii="Arial" w:hAnsi="Arial" w:cs="Arial"/>
                <w:color w:val="660066"/>
                <w:sz w:val="18"/>
                <w:szCs w:val="18"/>
                <w:shd w:val="clear" w:color="auto" w:fill="FFFFFF"/>
              </w:rPr>
              <w:t>Trocio</w:t>
            </w:r>
            <w:proofErr w:type="spellEnd"/>
            <w:r w:rsidR="00B272F6" w:rsidRPr="002843F9">
              <w:rPr>
                <w:rStyle w:val="Hyperlink"/>
                <w:rFonts w:ascii="Arial" w:hAnsi="Arial" w:cs="Arial"/>
                <w:color w:val="660066"/>
                <w:sz w:val="18"/>
                <w:szCs w:val="18"/>
                <w:shd w:val="clear" w:color="auto" w:fill="FFFFFF"/>
              </w:rPr>
              <w:t xml:space="preserve"> J</w:t>
            </w:r>
            <w:r w:rsidR="00B272F6" w:rsidRPr="002843F9">
              <w:fldChar w:fldCharType="end"/>
            </w:r>
            <w:r w:rsidR="00B272F6" w:rsidRPr="002843F9">
              <w:rPr>
                <w:rFonts w:ascii="Arial" w:hAnsi="Arial" w:cs="Arial"/>
                <w:color w:val="000000"/>
                <w:sz w:val="20"/>
                <w:szCs w:val="20"/>
                <w:shd w:val="clear" w:color="auto" w:fill="FFFFFF"/>
                <w:vertAlign w:val="superscript"/>
              </w:rPr>
              <w:t>3</w:t>
            </w:r>
            <w:r w:rsidR="00B272F6" w:rsidRPr="002843F9">
              <w:rPr>
                <w:rFonts w:ascii="Arial" w:hAnsi="Arial" w:cs="Arial"/>
                <w:color w:val="000000"/>
                <w:sz w:val="18"/>
                <w:szCs w:val="18"/>
                <w:shd w:val="clear" w:color="auto" w:fill="FFFFFF"/>
              </w:rPr>
              <w:t>, </w:t>
            </w:r>
            <w:hyperlink r:id="rId34" w:history="1">
              <w:r w:rsidR="00B272F6" w:rsidRPr="002843F9">
                <w:rPr>
                  <w:rStyle w:val="Hyperlink"/>
                  <w:rFonts w:ascii="Arial" w:hAnsi="Arial" w:cs="Arial"/>
                  <w:color w:val="660066"/>
                  <w:sz w:val="18"/>
                  <w:szCs w:val="18"/>
                  <w:shd w:val="clear" w:color="auto" w:fill="FFFFFF"/>
                </w:rPr>
                <w:t>Dina O</w:t>
              </w:r>
            </w:hyperlink>
            <w:r w:rsidR="00B272F6" w:rsidRPr="002843F9">
              <w:rPr>
                <w:rFonts w:ascii="Arial" w:hAnsi="Arial" w:cs="Arial"/>
                <w:color w:val="000000"/>
                <w:sz w:val="20"/>
                <w:szCs w:val="20"/>
                <w:shd w:val="clear" w:color="auto" w:fill="FFFFFF"/>
                <w:vertAlign w:val="superscript"/>
              </w:rPr>
              <w:t>3</w:t>
            </w:r>
            <w:r w:rsidR="00B272F6" w:rsidRPr="002843F9">
              <w:rPr>
                <w:rFonts w:ascii="Arial" w:hAnsi="Arial" w:cs="Arial"/>
                <w:color w:val="000000"/>
                <w:sz w:val="18"/>
                <w:szCs w:val="18"/>
                <w:shd w:val="clear" w:color="auto" w:fill="FFFFFF"/>
              </w:rPr>
              <w:t>, </w:t>
            </w:r>
            <w:hyperlink r:id="rId35" w:history="1">
              <w:r w:rsidR="00B272F6" w:rsidRPr="002843F9">
                <w:rPr>
                  <w:rStyle w:val="Hyperlink"/>
                  <w:rFonts w:ascii="Arial" w:hAnsi="Arial" w:cs="Arial"/>
                  <w:color w:val="660066"/>
                  <w:sz w:val="18"/>
                  <w:szCs w:val="18"/>
                  <w:shd w:val="clear" w:color="auto" w:fill="FFFFFF"/>
                </w:rPr>
                <w:t>Le H</w:t>
              </w:r>
            </w:hyperlink>
            <w:r w:rsidR="00B272F6" w:rsidRPr="002843F9">
              <w:rPr>
                <w:rFonts w:ascii="Arial" w:hAnsi="Arial" w:cs="Arial"/>
                <w:color w:val="000000"/>
                <w:sz w:val="20"/>
                <w:szCs w:val="20"/>
                <w:shd w:val="clear" w:color="auto" w:fill="FFFFFF"/>
                <w:vertAlign w:val="superscript"/>
              </w:rPr>
              <w:t>4</w:t>
            </w:r>
            <w:r w:rsidR="00B272F6" w:rsidRPr="002843F9">
              <w:rPr>
                <w:rFonts w:ascii="Arial" w:hAnsi="Arial" w:cs="Arial"/>
                <w:color w:val="000000"/>
                <w:sz w:val="18"/>
                <w:szCs w:val="18"/>
                <w:shd w:val="clear" w:color="auto" w:fill="FFFFFF"/>
              </w:rPr>
              <w:t>, </w:t>
            </w:r>
            <w:hyperlink r:id="rId36" w:history="1">
              <w:r w:rsidR="00B272F6" w:rsidRPr="002843F9">
                <w:rPr>
                  <w:rStyle w:val="Hyperlink"/>
                  <w:rFonts w:ascii="Arial" w:hAnsi="Arial" w:cs="Arial"/>
                  <w:color w:val="660066"/>
                  <w:sz w:val="18"/>
                  <w:szCs w:val="18"/>
                  <w:shd w:val="clear" w:color="auto" w:fill="FFFFFF"/>
                </w:rPr>
                <w:t>Rosenblatt L</w:t>
              </w:r>
            </w:hyperlink>
            <w:r w:rsidR="00B272F6" w:rsidRPr="002843F9">
              <w:rPr>
                <w:rFonts w:ascii="Arial" w:hAnsi="Arial" w:cs="Arial"/>
                <w:color w:val="000000"/>
                <w:sz w:val="20"/>
                <w:szCs w:val="20"/>
                <w:shd w:val="clear" w:color="auto" w:fill="FFFFFF"/>
                <w:vertAlign w:val="superscript"/>
              </w:rPr>
              <w:t>4</w:t>
            </w:r>
            <w:r w:rsidR="00B272F6" w:rsidRPr="002843F9">
              <w:rPr>
                <w:rFonts w:ascii="Arial" w:hAnsi="Arial" w:cs="Arial"/>
                <w:color w:val="000000"/>
                <w:sz w:val="18"/>
                <w:szCs w:val="18"/>
                <w:shd w:val="clear" w:color="auto" w:fill="FFFFFF"/>
              </w:rPr>
              <w:t>, </w:t>
            </w:r>
            <w:hyperlink r:id="rId37" w:history="1">
              <w:r w:rsidR="00B272F6" w:rsidRPr="002843F9">
                <w:rPr>
                  <w:rStyle w:val="Hyperlink"/>
                  <w:rFonts w:ascii="Arial" w:hAnsi="Arial" w:cs="Arial"/>
                  <w:color w:val="660066"/>
                  <w:sz w:val="18"/>
                  <w:szCs w:val="18"/>
                  <w:shd w:val="clear" w:color="auto" w:fill="FFFFFF"/>
                </w:rPr>
                <w:t>Liu X</w:t>
              </w:r>
            </w:hyperlink>
            <w:r w:rsidR="00B272F6" w:rsidRPr="002843F9">
              <w:rPr>
                <w:rFonts w:ascii="Arial" w:hAnsi="Arial" w:cs="Arial"/>
                <w:color w:val="000000"/>
                <w:sz w:val="20"/>
                <w:szCs w:val="20"/>
                <w:shd w:val="clear" w:color="auto" w:fill="FFFFFF"/>
                <w:vertAlign w:val="superscript"/>
              </w:rPr>
              <w:t>3</w:t>
            </w:r>
            <w:r w:rsidR="00B272F6" w:rsidRPr="002843F9">
              <w:rPr>
                <w:rFonts w:ascii="Arial" w:hAnsi="Arial" w:cs="Arial"/>
                <w:color w:val="000000"/>
                <w:sz w:val="18"/>
                <w:szCs w:val="18"/>
                <w:shd w:val="clear" w:color="auto" w:fill="FFFFFF"/>
              </w:rPr>
              <w:t>, </w:t>
            </w:r>
            <w:proofErr w:type="spellStart"/>
            <w:r w:rsidR="00B272F6" w:rsidRPr="002843F9">
              <w:fldChar w:fldCharType="begin"/>
            </w:r>
            <w:r w:rsidR="00B272F6" w:rsidRPr="002843F9">
              <w:rPr>
                <w:rFonts w:ascii="Arial" w:hAnsi="Arial" w:cs="Arial"/>
              </w:rPr>
              <w:instrText xml:space="preserve"> HYPERLINK "https://www.ncbi.nlm.nih.gov/pubmed/?term=Mardekian%20J%5BAuthor%5D&amp;cauthor=true&amp;cauthor_uid=28635338" </w:instrText>
            </w:r>
            <w:r w:rsidR="00B272F6" w:rsidRPr="002843F9">
              <w:fldChar w:fldCharType="separate"/>
            </w:r>
            <w:r w:rsidR="00B272F6" w:rsidRPr="002843F9">
              <w:rPr>
                <w:rStyle w:val="Hyperlink"/>
                <w:rFonts w:ascii="Arial" w:hAnsi="Arial" w:cs="Arial"/>
                <w:color w:val="660066"/>
                <w:sz w:val="18"/>
                <w:szCs w:val="18"/>
                <w:shd w:val="clear" w:color="auto" w:fill="FFFFFF"/>
              </w:rPr>
              <w:t>Mardekian</w:t>
            </w:r>
            <w:proofErr w:type="spellEnd"/>
            <w:r w:rsidR="00B272F6" w:rsidRPr="002843F9">
              <w:rPr>
                <w:rStyle w:val="Hyperlink"/>
                <w:rFonts w:ascii="Arial" w:hAnsi="Arial" w:cs="Arial"/>
                <w:color w:val="660066"/>
                <w:sz w:val="18"/>
                <w:szCs w:val="18"/>
                <w:shd w:val="clear" w:color="auto" w:fill="FFFFFF"/>
              </w:rPr>
              <w:t xml:space="preserve"> J</w:t>
            </w:r>
            <w:r w:rsidR="00B272F6" w:rsidRPr="002843F9">
              <w:fldChar w:fldCharType="end"/>
            </w:r>
            <w:r w:rsidR="00B272F6" w:rsidRPr="002843F9">
              <w:rPr>
                <w:rFonts w:ascii="Arial" w:hAnsi="Arial" w:cs="Arial"/>
                <w:color w:val="000000"/>
                <w:sz w:val="20"/>
                <w:szCs w:val="20"/>
                <w:shd w:val="clear" w:color="auto" w:fill="FFFFFF"/>
                <w:vertAlign w:val="superscript"/>
              </w:rPr>
              <w:t>3</w:t>
            </w:r>
            <w:r w:rsidR="00B272F6" w:rsidRPr="002843F9">
              <w:rPr>
                <w:rFonts w:ascii="Arial" w:hAnsi="Arial" w:cs="Arial"/>
                <w:color w:val="000000"/>
                <w:sz w:val="18"/>
                <w:szCs w:val="18"/>
                <w:shd w:val="clear" w:color="auto" w:fill="FFFFFF"/>
              </w:rPr>
              <w:t>, </w:t>
            </w:r>
            <w:hyperlink r:id="rId38" w:history="1">
              <w:r w:rsidR="00B272F6" w:rsidRPr="002843F9">
                <w:rPr>
                  <w:rStyle w:val="Hyperlink"/>
                  <w:rFonts w:ascii="Arial" w:hAnsi="Arial" w:cs="Arial"/>
                  <w:color w:val="660066"/>
                  <w:sz w:val="18"/>
                  <w:szCs w:val="18"/>
                  <w:shd w:val="clear" w:color="auto" w:fill="FFFFFF"/>
                </w:rPr>
                <w:t>Zhang Q</w:t>
              </w:r>
            </w:hyperlink>
            <w:r w:rsidR="00B272F6" w:rsidRPr="002843F9">
              <w:rPr>
                <w:rFonts w:ascii="Arial" w:hAnsi="Arial" w:cs="Arial"/>
                <w:color w:val="000000"/>
                <w:sz w:val="20"/>
                <w:szCs w:val="20"/>
                <w:shd w:val="clear" w:color="auto" w:fill="FFFFFF"/>
                <w:vertAlign w:val="superscript"/>
              </w:rPr>
              <w:t>2</w:t>
            </w:r>
            <w:r w:rsidR="00B272F6" w:rsidRPr="002843F9">
              <w:rPr>
                <w:rFonts w:ascii="Arial" w:hAnsi="Arial" w:cs="Arial"/>
                <w:color w:val="000000"/>
                <w:sz w:val="18"/>
                <w:szCs w:val="18"/>
                <w:shd w:val="clear" w:color="auto" w:fill="FFFFFF"/>
              </w:rPr>
              <w:t>, </w:t>
            </w:r>
            <w:hyperlink r:id="rId39" w:history="1">
              <w:r w:rsidR="00B272F6" w:rsidRPr="002843F9">
                <w:rPr>
                  <w:rStyle w:val="Hyperlink"/>
                  <w:rFonts w:ascii="Arial" w:hAnsi="Arial" w:cs="Arial"/>
                  <w:color w:val="660066"/>
                  <w:sz w:val="18"/>
                  <w:szCs w:val="18"/>
                  <w:shd w:val="clear" w:color="auto" w:fill="FFFFFF"/>
                </w:rPr>
                <w:t>Baser O</w:t>
              </w:r>
            </w:hyperlink>
            <w:r w:rsidR="00B272F6" w:rsidRPr="002843F9">
              <w:rPr>
                <w:rFonts w:ascii="Arial" w:hAnsi="Arial" w:cs="Arial"/>
                <w:color w:val="000000"/>
                <w:sz w:val="20"/>
                <w:szCs w:val="20"/>
                <w:shd w:val="clear" w:color="auto" w:fill="FFFFFF"/>
                <w:vertAlign w:val="superscript"/>
              </w:rPr>
              <w:t>5,6,7</w:t>
            </w:r>
            <w:r w:rsidR="00B272F6" w:rsidRPr="002843F9">
              <w:rPr>
                <w:rFonts w:ascii="Arial" w:hAnsi="Arial" w:cs="Arial"/>
                <w:color w:val="000000"/>
                <w:sz w:val="18"/>
                <w:szCs w:val="18"/>
                <w:shd w:val="clear" w:color="auto" w:fill="FFFFFF"/>
              </w:rPr>
              <w:t>, </w:t>
            </w:r>
            <w:hyperlink r:id="rId40" w:history="1">
              <w:r w:rsidR="00B272F6" w:rsidRPr="002843F9">
                <w:rPr>
                  <w:rStyle w:val="Hyperlink"/>
                  <w:rFonts w:ascii="Arial" w:hAnsi="Arial" w:cs="Arial"/>
                  <w:color w:val="660066"/>
                  <w:sz w:val="18"/>
                  <w:szCs w:val="18"/>
                  <w:shd w:val="clear" w:color="auto" w:fill="FFFFFF"/>
                </w:rPr>
                <w:t>Vo L</w:t>
              </w:r>
            </w:hyperlink>
            <w:r w:rsidR="00B272F6" w:rsidRPr="002843F9">
              <w:rPr>
                <w:rFonts w:ascii="Arial" w:hAnsi="Arial" w:cs="Arial"/>
                <w:color w:val="000000"/>
                <w:sz w:val="20"/>
                <w:szCs w:val="20"/>
                <w:shd w:val="clear" w:color="auto" w:fill="FFFFFF"/>
                <w:vertAlign w:val="superscript"/>
              </w:rPr>
              <w:t>4</w:t>
            </w:r>
            <w:r w:rsidR="008A151C" w:rsidRPr="002843F9">
              <w:rPr>
                <w:rFonts w:ascii="Arial" w:hAnsi="Arial" w:cs="Arial"/>
                <w:color w:val="000000"/>
                <w:sz w:val="18"/>
                <w:szCs w:val="18"/>
                <w:shd w:val="clear" w:color="auto" w:fill="FFFFFF"/>
              </w:rPr>
              <w:t>.</w:t>
            </w:r>
            <w:r w:rsidR="008A151C" w:rsidRPr="002843F9">
              <w:rPr>
                <w:rFonts w:ascii="Arial" w:hAnsi="Arial" w:cs="Arial"/>
              </w:rPr>
              <w:t xml:space="preserve"> </w:t>
            </w:r>
            <w:hyperlink r:id="rId41" w:tooltip="Current medical research and opinion." w:history="1">
              <w:proofErr w:type="spellStart"/>
              <w:r w:rsidR="00B272F6" w:rsidRPr="002843F9">
                <w:rPr>
                  <w:rStyle w:val="Hyperlink"/>
                  <w:rFonts w:ascii="Arial" w:hAnsi="Arial" w:cs="Arial"/>
                  <w:color w:val="660066"/>
                  <w:sz w:val="17"/>
                  <w:szCs w:val="17"/>
                  <w:shd w:val="clear" w:color="auto" w:fill="FFFFFF"/>
                </w:rPr>
                <w:t>Curr</w:t>
              </w:r>
              <w:proofErr w:type="spellEnd"/>
              <w:r w:rsidR="00B272F6" w:rsidRPr="002843F9">
                <w:rPr>
                  <w:rStyle w:val="Hyperlink"/>
                  <w:rFonts w:ascii="Arial" w:hAnsi="Arial" w:cs="Arial"/>
                  <w:color w:val="660066"/>
                  <w:sz w:val="17"/>
                  <w:szCs w:val="17"/>
                  <w:shd w:val="clear" w:color="auto" w:fill="FFFFFF"/>
                </w:rPr>
                <w:t xml:space="preserve"> Med Res </w:t>
              </w:r>
              <w:proofErr w:type="spellStart"/>
              <w:r w:rsidR="00B272F6" w:rsidRPr="002843F9">
                <w:rPr>
                  <w:rStyle w:val="Hyperlink"/>
                  <w:rFonts w:ascii="Arial" w:hAnsi="Arial" w:cs="Arial"/>
                  <w:color w:val="660066"/>
                  <w:sz w:val="17"/>
                  <w:szCs w:val="17"/>
                  <w:shd w:val="clear" w:color="auto" w:fill="FFFFFF"/>
                </w:rPr>
                <w:t>Opin</w:t>
              </w:r>
              <w:proofErr w:type="spellEnd"/>
              <w:r w:rsidR="00B272F6" w:rsidRPr="002843F9">
                <w:rPr>
                  <w:rStyle w:val="Hyperlink"/>
                  <w:rFonts w:ascii="Arial" w:hAnsi="Arial" w:cs="Arial"/>
                  <w:color w:val="660066"/>
                  <w:sz w:val="17"/>
                  <w:szCs w:val="17"/>
                  <w:shd w:val="clear" w:color="auto" w:fill="FFFFFF"/>
                </w:rPr>
                <w:t>.</w:t>
              </w:r>
            </w:hyperlink>
            <w:r w:rsidR="00B272F6" w:rsidRPr="002843F9">
              <w:rPr>
                <w:rFonts w:ascii="Arial" w:hAnsi="Arial" w:cs="Arial"/>
                <w:color w:val="000000"/>
                <w:sz w:val="17"/>
                <w:szCs w:val="17"/>
                <w:shd w:val="clear" w:color="auto" w:fill="FFFFFF"/>
              </w:rPr>
              <w:t xml:space="preserve"> 2017 Sep;33(9):1595-1604. </w:t>
            </w:r>
            <w:proofErr w:type="spellStart"/>
            <w:r w:rsidR="00B272F6" w:rsidRPr="002843F9">
              <w:rPr>
                <w:rFonts w:ascii="Arial" w:hAnsi="Arial" w:cs="Arial"/>
                <w:color w:val="000000"/>
                <w:sz w:val="17"/>
                <w:szCs w:val="17"/>
                <w:shd w:val="clear" w:color="auto" w:fill="FFFFFF"/>
              </w:rPr>
              <w:t>doi</w:t>
            </w:r>
            <w:proofErr w:type="spellEnd"/>
            <w:r w:rsidR="00B272F6" w:rsidRPr="002843F9">
              <w:rPr>
                <w:rFonts w:ascii="Arial" w:hAnsi="Arial" w:cs="Arial"/>
                <w:color w:val="000000"/>
                <w:sz w:val="17"/>
                <w:szCs w:val="17"/>
                <w:shd w:val="clear" w:color="auto" w:fill="FFFFFF"/>
              </w:rPr>
              <w:t xml:space="preserve">: 10.1080/03007995.2017.1345729. </w:t>
            </w:r>
            <w:proofErr w:type="spellStart"/>
            <w:r w:rsidR="00B272F6" w:rsidRPr="002843F9">
              <w:rPr>
                <w:rFonts w:ascii="Arial" w:hAnsi="Arial" w:cs="Arial"/>
                <w:color w:val="000000"/>
                <w:sz w:val="17"/>
                <w:szCs w:val="17"/>
                <w:shd w:val="clear" w:color="auto" w:fill="FFFFFF"/>
              </w:rPr>
              <w:t>Epub</w:t>
            </w:r>
            <w:proofErr w:type="spellEnd"/>
            <w:r w:rsidR="00B272F6" w:rsidRPr="002843F9">
              <w:rPr>
                <w:rFonts w:ascii="Arial" w:hAnsi="Arial" w:cs="Arial"/>
                <w:color w:val="000000"/>
                <w:sz w:val="17"/>
                <w:szCs w:val="17"/>
                <w:shd w:val="clear" w:color="auto" w:fill="FFFFFF"/>
              </w:rPr>
              <w:t xml:space="preserve"> 2017 Jul 11. </w:t>
            </w:r>
          </w:p>
        </w:tc>
      </w:tr>
      <w:tr w:rsidR="008A151C" w:rsidRPr="002843F9" w14:paraId="5DAA4823" w14:textId="77777777" w:rsidTr="003748B6">
        <w:tc>
          <w:tcPr>
            <w:tcW w:w="1443" w:type="dxa"/>
          </w:tcPr>
          <w:p w14:paraId="651EB2FD" w14:textId="77777777" w:rsidR="008A151C" w:rsidRPr="002843F9" w:rsidRDefault="008A151C" w:rsidP="003748B6">
            <w:pPr>
              <w:rPr>
                <w:rFonts w:ascii="Arial" w:eastAsia="Times New Roman" w:hAnsi="Arial" w:cs="Arial"/>
                <w:b/>
                <w:sz w:val="24"/>
                <w:szCs w:val="24"/>
              </w:rPr>
            </w:pPr>
            <w:r w:rsidRPr="002843F9">
              <w:rPr>
                <w:rFonts w:ascii="Arial" w:eastAsia="Times New Roman" w:hAnsi="Arial" w:cs="Arial"/>
                <w:b/>
                <w:sz w:val="24"/>
                <w:szCs w:val="24"/>
              </w:rPr>
              <w:lastRenderedPageBreak/>
              <w:t xml:space="preserve">Abstract </w:t>
            </w:r>
          </w:p>
        </w:tc>
        <w:tc>
          <w:tcPr>
            <w:tcW w:w="7187" w:type="dxa"/>
          </w:tcPr>
          <w:p w14:paraId="3F2DD638" w14:textId="77777777" w:rsidR="00A36B24" w:rsidRPr="002843F9" w:rsidRDefault="00A36B24" w:rsidP="00A36B24">
            <w:pPr>
              <w:shd w:val="clear" w:color="auto" w:fill="FFFFFF"/>
              <w:outlineLvl w:val="2"/>
              <w:rPr>
                <w:rFonts w:ascii="Arial" w:eastAsia="Times New Roman" w:hAnsi="Arial" w:cs="Arial"/>
                <w:b/>
                <w:bCs/>
                <w:color w:val="985735"/>
                <w:lang w:eastAsia="zh-CN"/>
              </w:rPr>
            </w:pPr>
            <w:r w:rsidRPr="002843F9">
              <w:rPr>
                <w:rFonts w:ascii="Arial" w:eastAsia="Times New Roman" w:hAnsi="Arial" w:cs="Arial"/>
                <w:b/>
                <w:bCs/>
                <w:color w:val="985735"/>
                <w:lang w:eastAsia="zh-CN"/>
              </w:rPr>
              <w:t>Abstract</w:t>
            </w:r>
          </w:p>
          <w:p w14:paraId="5C7FFE48" w14:textId="77777777" w:rsidR="00A36B24" w:rsidRPr="002843F9" w:rsidRDefault="00A36B24" w:rsidP="00A36B24">
            <w:pPr>
              <w:shd w:val="clear" w:color="auto" w:fill="FFFFFF"/>
              <w:outlineLvl w:val="2"/>
              <w:rPr>
                <w:rFonts w:ascii="Arial" w:eastAsia="Times New Roman" w:hAnsi="Arial" w:cs="Arial"/>
                <w:b/>
                <w:bCs/>
                <w:lang w:eastAsia="zh-CN"/>
              </w:rPr>
            </w:pPr>
            <w:r w:rsidRPr="002843F9">
              <w:rPr>
                <w:rFonts w:ascii="Arial" w:eastAsia="Times New Roman" w:hAnsi="Arial" w:cs="Arial"/>
                <w:b/>
                <w:bCs/>
                <w:lang w:eastAsia="zh-CN"/>
              </w:rPr>
              <w:t>OBJECTIVE:</w:t>
            </w:r>
          </w:p>
          <w:p w14:paraId="354AE520" w14:textId="77777777" w:rsidR="00A36B24" w:rsidRPr="002843F9" w:rsidRDefault="00A36B24" w:rsidP="00A36B24">
            <w:pPr>
              <w:shd w:val="clear" w:color="auto" w:fill="FFFFFF"/>
              <w:outlineLvl w:val="2"/>
              <w:rPr>
                <w:rFonts w:ascii="Arial" w:eastAsia="Times New Roman" w:hAnsi="Arial" w:cs="Arial"/>
                <w:bCs/>
                <w:lang w:eastAsia="zh-CN"/>
              </w:rPr>
            </w:pPr>
            <w:r w:rsidRPr="002843F9">
              <w:rPr>
                <w:rFonts w:ascii="Arial" w:eastAsia="Times New Roman" w:hAnsi="Arial" w:cs="Arial"/>
                <w:bCs/>
                <w:lang w:eastAsia="zh-CN"/>
              </w:rPr>
              <w:t>To compare the risk and cost of stroke/systemic embolism (SE) and major bleeding between each direct oral anticoagulant (DOAC) and warfarin among non-valvular atrial fibrillation (NVAF) patients.</w:t>
            </w:r>
          </w:p>
          <w:p w14:paraId="1544D5B8" w14:textId="77777777" w:rsidR="00A36B24" w:rsidRPr="002843F9" w:rsidRDefault="00A36B24" w:rsidP="00A36B24">
            <w:pPr>
              <w:shd w:val="clear" w:color="auto" w:fill="FFFFFF"/>
              <w:outlineLvl w:val="2"/>
              <w:rPr>
                <w:rFonts w:ascii="Arial" w:eastAsia="Times New Roman" w:hAnsi="Arial" w:cs="Arial"/>
                <w:bCs/>
                <w:lang w:eastAsia="zh-CN"/>
              </w:rPr>
            </w:pPr>
          </w:p>
          <w:p w14:paraId="0CC7A633" w14:textId="77777777" w:rsidR="00A36B24" w:rsidRPr="002843F9" w:rsidRDefault="00A36B24" w:rsidP="00A36B24">
            <w:pPr>
              <w:shd w:val="clear" w:color="auto" w:fill="FFFFFF"/>
              <w:outlineLvl w:val="2"/>
              <w:rPr>
                <w:rFonts w:ascii="Arial" w:eastAsia="Times New Roman" w:hAnsi="Arial" w:cs="Arial"/>
                <w:b/>
                <w:bCs/>
                <w:lang w:eastAsia="zh-CN"/>
              </w:rPr>
            </w:pPr>
            <w:r w:rsidRPr="002843F9">
              <w:rPr>
                <w:rFonts w:ascii="Arial" w:eastAsia="Times New Roman" w:hAnsi="Arial" w:cs="Arial"/>
                <w:b/>
                <w:bCs/>
                <w:lang w:eastAsia="zh-CN"/>
              </w:rPr>
              <w:t>METHODS:</w:t>
            </w:r>
          </w:p>
          <w:p w14:paraId="623FA866" w14:textId="77777777" w:rsidR="00A36B24" w:rsidRPr="002843F9" w:rsidRDefault="00A36B24" w:rsidP="00A36B24">
            <w:pPr>
              <w:shd w:val="clear" w:color="auto" w:fill="FFFFFF"/>
              <w:outlineLvl w:val="2"/>
              <w:rPr>
                <w:rFonts w:ascii="Arial" w:eastAsia="Times New Roman" w:hAnsi="Arial" w:cs="Arial"/>
                <w:bCs/>
                <w:lang w:eastAsia="zh-CN"/>
              </w:rPr>
            </w:pPr>
            <w:r w:rsidRPr="002843F9">
              <w:rPr>
                <w:rFonts w:ascii="Arial" w:eastAsia="Times New Roman" w:hAnsi="Arial" w:cs="Arial"/>
                <w:bCs/>
                <w:lang w:eastAsia="zh-CN"/>
              </w:rPr>
              <w:t>Patients (≥65 years) initiating warfarin or DOACs (apixaban, rivaroxaban, and dabigatran) were selected from the Medicare database from 1 January 2013 to 31 December 2014. Patients initiating each DOAC were matched 1:1 to warfarin patients using propensity score matching to balance demographics and clinical characteristics. Cox proportional hazards models were used to estimate the risks of stroke/SE and major bleeding of each DOAC vs. warfarin. Two-part models were used to compare the stroke/SE- and major-bleeding-related medical costs between matched cohorts.</w:t>
            </w:r>
          </w:p>
          <w:p w14:paraId="3F2C41E6" w14:textId="77777777" w:rsidR="00A36B24" w:rsidRPr="002843F9" w:rsidRDefault="00A36B24" w:rsidP="00A36B24">
            <w:pPr>
              <w:shd w:val="clear" w:color="auto" w:fill="FFFFFF"/>
              <w:outlineLvl w:val="2"/>
              <w:rPr>
                <w:rFonts w:ascii="Arial" w:eastAsia="Times New Roman" w:hAnsi="Arial" w:cs="Arial"/>
                <w:bCs/>
                <w:lang w:eastAsia="zh-CN"/>
              </w:rPr>
            </w:pPr>
          </w:p>
          <w:p w14:paraId="1FE8DD2A" w14:textId="77777777" w:rsidR="00A36B24" w:rsidRPr="002843F9" w:rsidRDefault="00A36B24" w:rsidP="00A36B24">
            <w:pPr>
              <w:shd w:val="clear" w:color="auto" w:fill="FFFFFF"/>
              <w:outlineLvl w:val="2"/>
              <w:rPr>
                <w:rFonts w:ascii="Arial" w:eastAsia="Times New Roman" w:hAnsi="Arial" w:cs="Arial"/>
                <w:b/>
                <w:bCs/>
                <w:lang w:eastAsia="zh-CN"/>
              </w:rPr>
            </w:pPr>
            <w:r w:rsidRPr="002843F9">
              <w:rPr>
                <w:rFonts w:ascii="Arial" w:eastAsia="Times New Roman" w:hAnsi="Arial" w:cs="Arial"/>
                <w:b/>
                <w:bCs/>
                <w:lang w:eastAsia="zh-CN"/>
              </w:rPr>
              <w:t>RESULTS:</w:t>
            </w:r>
          </w:p>
          <w:p w14:paraId="4379481C" w14:textId="77777777" w:rsidR="00A36B24" w:rsidRPr="002843F9" w:rsidRDefault="00A36B24" w:rsidP="00A36B24">
            <w:pPr>
              <w:shd w:val="clear" w:color="auto" w:fill="FFFFFF"/>
              <w:outlineLvl w:val="2"/>
              <w:rPr>
                <w:rFonts w:ascii="Arial" w:eastAsia="Times New Roman" w:hAnsi="Arial" w:cs="Arial"/>
                <w:bCs/>
                <w:lang w:eastAsia="zh-CN"/>
              </w:rPr>
            </w:pPr>
            <w:r w:rsidRPr="002843F9">
              <w:rPr>
                <w:rFonts w:ascii="Arial" w:eastAsia="Times New Roman" w:hAnsi="Arial" w:cs="Arial"/>
                <w:bCs/>
                <w:lang w:eastAsia="zh-CN"/>
              </w:rPr>
              <w:t>Of the 186,132 eligible patients, 20,803 apixaban-warfarin pairs, 52,476 rivaroxaban-warfarin pairs, and 16,731 dabigatran-warfarin pairs were matched. Apixaban (hazard ratio [HR] = 0.40; 95% confidence interval [CI] 0.31, 0.53) and rivaroxaban (HR = 0.72; 95% CI 0.63, 0.83) were significantly associated with lower risk of stroke/SE compared to warfarin. Apixaban (HR = 0.51; 95% CI 0.44, 0.58) and dabigatran (HR = 0.79; 95% CI 0.69, 0.91) were significantly associated with lower risk of major bleeding; rivaroxaban (HR = 1.17; 95% CI 1.10, 1.26) was significantly associated with higher risk of major bleeding compared to warfarin. Compared to warfarin, apixaban ($63 vs. $131) and rivaroxaban ($93 vs. $139) had significantly lower stroke/SE-related medical costs; apixaban ($292 vs. $529) and dabigatran ($369 vs. $450) had significantly lower major bleeding-related medical costs.</w:t>
            </w:r>
          </w:p>
          <w:p w14:paraId="1ED02853" w14:textId="77777777" w:rsidR="00A36B24" w:rsidRPr="002843F9" w:rsidRDefault="00A36B24" w:rsidP="00A36B24">
            <w:pPr>
              <w:shd w:val="clear" w:color="auto" w:fill="FFFFFF"/>
              <w:outlineLvl w:val="2"/>
              <w:rPr>
                <w:rFonts w:ascii="Arial" w:eastAsia="Times New Roman" w:hAnsi="Arial" w:cs="Arial"/>
                <w:bCs/>
                <w:lang w:eastAsia="zh-CN"/>
              </w:rPr>
            </w:pPr>
          </w:p>
          <w:p w14:paraId="32A7BCF0" w14:textId="77777777" w:rsidR="00A36B24" w:rsidRPr="002843F9" w:rsidRDefault="00A36B24" w:rsidP="00A36B24">
            <w:pPr>
              <w:shd w:val="clear" w:color="auto" w:fill="FFFFFF"/>
              <w:outlineLvl w:val="2"/>
              <w:rPr>
                <w:rFonts w:ascii="Arial" w:eastAsia="Times New Roman" w:hAnsi="Arial" w:cs="Arial"/>
                <w:b/>
                <w:bCs/>
                <w:lang w:eastAsia="zh-CN"/>
              </w:rPr>
            </w:pPr>
            <w:r w:rsidRPr="002843F9">
              <w:rPr>
                <w:rFonts w:ascii="Arial" w:eastAsia="Times New Roman" w:hAnsi="Arial" w:cs="Arial"/>
                <w:b/>
                <w:bCs/>
                <w:lang w:eastAsia="zh-CN"/>
              </w:rPr>
              <w:t>CONCLUSIONS:</w:t>
            </w:r>
          </w:p>
          <w:p w14:paraId="68081349" w14:textId="77777777" w:rsidR="00A36B24" w:rsidRPr="002843F9" w:rsidRDefault="00A36B24" w:rsidP="00A36B24">
            <w:pPr>
              <w:shd w:val="clear" w:color="auto" w:fill="FFFFFF"/>
              <w:outlineLvl w:val="2"/>
              <w:rPr>
                <w:rFonts w:ascii="Arial" w:eastAsia="Times New Roman" w:hAnsi="Arial" w:cs="Arial"/>
                <w:bCs/>
                <w:lang w:eastAsia="zh-CN"/>
              </w:rPr>
            </w:pPr>
            <w:r w:rsidRPr="002843F9">
              <w:rPr>
                <w:rFonts w:ascii="Arial" w:eastAsia="Times New Roman" w:hAnsi="Arial" w:cs="Arial"/>
                <w:bCs/>
                <w:lang w:eastAsia="zh-CN"/>
              </w:rPr>
              <w:t>Among the DOACs in the study, only apixaban is associated with a significantly lower risk of stroke/SE and major bleeding and lower related medical costs compared to warfarin.</w:t>
            </w:r>
          </w:p>
          <w:p w14:paraId="18D8B808" w14:textId="77777777" w:rsidR="00A36B24" w:rsidRPr="002843F9" w:rsidRDefault="00A36B24" w:rsidP="00A36B24">
            <w:pPr>
              <w:shd w:val="clear" w:color="auto" w:fill="FFFFFF"/>
              <w:outlineLvl w:val="2"/>
              <w:rPr>
                <w:rFonts w:ascii="Arial" w:eastAsia="Times New Roman" w:hAnsi="Arial" w:cs="Arial"/>
                <w:bCs/>
                <w:lang w:eastAsia="zh-CN"/>
              </w:rPr>
            </w:pPr>
          </w:p>
          <w:p w14:paraId="4D18BC95" w14:textId="77777777" w:rsidR="00A36B24" w:rsidRPr="002843F9" w:rsidRDefault="00A36B24" w:rsidP="00A36B24">
            <w:pPr>
              <w:shd w:val="clear" w:color="auto" w:fill="FFFFFF"/>
              <w:outlineLvl w:val="2"/>
              <w:rPr>
                <w:rFonts w:ascii="Arial" w:eastAsia="Times New Roman" w:hAnsi="Arial" w:cs="Arial"/>
                <w:b/>
                <w:bCs/>
                <w:lang w:eastAsia="zh-CN"/>
              </w:rPr>
            </w:pPr>
            <w:r w:rsidRPr="002843F9">
              <w:rPr>
                <w:rFonts w:ascii="Arial" w:eastAsia="Times New Roman" w:hAnsi="Arial" w:cs="Arial"/>
                <w:b/>
                <w:bCs/>
                <w:lang w:eastAsia="zh-CN"/>
              </w:rPr>
              <w:t>KEYWORDS:</w:t>
            </w:r>
          </w:p>
          <w:p w14:paraId="61BE5406" w14:textId="49078A61" w:rsidR="008A151C" w:rsidRPr="002843F9" w:rsidRDefault="00A36B24" w:rsidP="00A36B24">
            <w:pPr>
              <w:rPr>
                <w:rFonts w:ascii="Arial" w:hAnsi="Arial" w:cs="Arial"/>
                <w:sz w:val="24"/>
                <w:szCs w:val="24"/>
                <w:shd w:val="clear" w:color="auto" w:fill="FFFFFF"/>
              </w:rPr>
            </w:pPr>
            <w:r w:rsidRPr="002843F9">
              <w:rPr>
                <w:rFonts w:ascii="Arial" w:eastAsia="Times New Roman" w:hAnsi="Arial" w:cs="Arial"/>
                <w:bCs/>
                <w:lang w:eastAsia="zh-CN"/>
              </w:rPr>
              <w:t>Warfarin; atrial fibrillation; direct oral anticoagulants; stroke</w:t>
            </w:r>
          </w:p>
        </w:tc>
      </w:tr>
      <w:tr w:rsidR="008A151C" w:rsidRPr="002843F9" w14:paraId="3128B2DA" w14:textId="77777777" w:rsidTr="003748B6">
        <w:tc>
          <w:tcPr>
            <w:tcW w:w="1443" w:type="dxa"/>
          </w:tcPr>
          <w:p w14:paraId="689E5E60" w14:textId="77777777" w:rsidR="008A151C" w:rsidRPr="002843F9" w:rsidRDefault="008A151C" w:rsidP="003748B6">
            <w:pPr>
              <w:rPr>
                <w:rFonts w:ascii="Arial" w:eastAsia="Times New Roman" w:hAnsi="Arial" w:cs="Arial"/>
                <w:b/>
                <w:sz w:val="24"/>
                <w:szCs w:val="24"/>
              </w:rPr>
            </w:pPr>
            <w:r w:rsidRPr="002843F9">
              <w:rPr>
                <w:rFonts w:ascii="Arial" w:eastAsia="Times New Roman" w:hAnsi="Arial" w:cs="Arial"/>
                <w:b/>
                <w:sz w:val="24"/>
                <w:szCs w:val="24"/>
              </w:rPr>
              <w:t>Link</w:t>
            </w:r>
          </w:p>
        </w:tc>
        <w:tc>
          <w:tcPr>
            <w:tcW w:w="7187" w:type="dxa"/>
          </w:tcPr>
          <w:p w14:paraId="1E9765CA" w14:textId="78428C24" w:rsidR="008A151C" w:rsidRPr="002843F9" w:rsidRDefault="00505E4B" w:rsidP="003748B6">
            <w:pPr>
              <w:rPr>
                <w:rFonts w:ascii="Arial" w:eastAsia="Times New Roman" w:hAnsi="Arial" w:cs="Arial"/>
                <w:b/>
                <w:sz w:val="24"/>
                <w:szCs w:val="24"/>
              </w:rPr>
            </w:pPr>
            <w:hyperlink r:id="rId42" w:history="1">
              <w:r w:rsidR="003C1E1A" w:rsidRPr="002843F9">
                <w:rPr>
                  <w:rFonts w:ascii="Arial" w:eastAsia="Arial" w:hAnsi="Arial" w:cs="Arial"/>
                  <w:color w:val="0000FF"/>
                  <w:u w:val="single"/>
                  <w:lang w:val="en"/>
                </w:rPr>
                <w:t>https://www.ncbi.nlm.nih.gov/pubmed/28635338</w:t>
              </w:r>
            </w:hyperlink>
            <w:r w:rsidR="003C1E1A" w:rsidRPr="002843F9">
              <w:rPr>
                <w:rFonts w:ascii="Arial" w:eastAsia="Arial" w:hAnsi="Arial" w:cs="Arial"/>
                <w:lang w:val="en"/>
              </w:rPr>
              <w:t xml:space="preserve"> </w:t>
            </w:r>
          </w:p>
        </w:tc>
      </w:tr>
      <w:tr w:rsidR="008A151C" w:rsidRPr="002843F9" w14:paraId="6CC6053A" w14:textId="77777777" w:rsidTr="003748B6">
        <w:tc>
          <w:tcPr>
            <w:tcW w:w="1443" w:type="dxa"/>
          </w:tcPr>
          <w:p w14:paraId="01621F14" w14:textId="77777777" w:rsidR="008A151C" w:rsidRPr="002843F9" w:rsidRDefault="008A151C" w:rsidP="003748B6">
            <w:pPr>
              <w:rPr>
                <w:rFonts w:ascii="Arial" w:eastAsia="Times New Roman" w:hAnsi="Arial" w:cs="Arial"/>
                <w:b/>
                <w:sz w:val="24"/>
                <w:szCs w:val="24"/>
              </w:rPr>
            </w:pPr>
            <w:r w:rsidRPr="002843F9">
              <w:rPr>
                <w:rFonts w:ascii="Arial" w:eastAsia="Times New Roman" w:hAnsi="Arial" w:cs="Arial"/>
                <w:b/>
                <w:sz w:val="24"/>
                <w:szCs w:val="24"/>
              </w:rPr>
              <w:t>PDF</w:t>
            </w:r>
          </w:p>
        </w:tc>
        <w:tc>
          <w:tcPr>
            <w:tcW w:w="7187" w:type="dxa"/>
          </w:tcPr>
          <w:p w14:paraId="2C4EF97D" w14:textId="77777777" w:rsidR="008A151C" w:rsidRPr="002843F9" w:rsidRDefault="008A151C" w:rsidP="00003252">
            <w:pPr>
              <w:widowControl w:val="0"/>
              <w:rPr>
                <w:rFonts w:ascii="Arial" w:eastAsia="Times New Roman" w:hAnsi="Arial" w:cs="Arial"/>
                <w:b/>
                <w:sz w:val="24"/>
                <w:szCs w:val="24"/>
              </w:rPr>
            </w:pPr>
          </w:p>
        </w:tc>
      </w:tr>
    </w:tbl>
    <w:p w14:paraId="050E8D99" w14:textId="77777777" w:rsidR="007A4924" w:rsidRPr="002843F9" w:rsidRDefault="007A4924" w:rsidP="00185F2C">
      <w:pPr>
        <w:rPr>
          <w:sz w:val="24"/>
          <w:szCs w:val="24"/>
        </w:rPr>
      </w:pPr>
    </w:p>
    <w:p w14:paraId="26405949" w14:textId="73E7D3BD" w:rsidR="00F2035D" w:rsidRPr="002843F9" w:rsidRDefault="00542B63" w:rsidP="003A774D">
      <w:pPr>
        <w:spacing w:line="240" w:lineRule="auto"/>
        <w:sectPr w:rsidR="00F2035D" w:rsidRPr="002843F9">
          <w:pgSz w:w="12240" w:h="15840"/>
          <w:pgMar w:top="1440" w:right="1440" w:bottom="1440" w:left="1440" w:header="0" w:footer="720" w:gutter="0"/>
          <w:pgNumType w:start="1"/>
          <w:cols w:space="720"/>
        </w:sectPr>
      </w:pPr>
      <w:r w:rsidRPr="002843F9">
        <w:t xml:space="preserve"> </w:t>
      </w:r>
    </w:p>
    <w:tbl>
      <w:tblPr>
        <w:tblStyle w:val="a0"/>
        <w:tblpPr w:leftFromText="180" w:rightFromText="180" w:vertAnchor="text" w:horzAnchor="margin" w:tblpXSpec="center" w:tblpY="67"/>
        <w:tblW w:w="14860" w:type="dxa"/>
        <w:tblBorders>
          <w:top w:val="nil"/>
          <w:left w:val="nil"/>
          <w:bottom w:val="nil"/>
          <w:right w:val="nil"/>
          <w:insideH w:val="nil"/>
          <w:insideV w:val="nil"/>
        </w:tblBorders>
        <w:tblLayout w:type="fixed"/>
        <w:tblLook w:val="0600" w:firstRow="0" w:lastRow="0" w:firstColumn="0" w:lastColumn="0" w:noHBand="1" w:noVBand="1"/>
      </w:tblPr>
      <w:tblGrid>
        <w:gridCol w:w="10"/>
        <w:gridCol w:w="2303"/>
        <w:gridCol w:w="1277"/>
        <w:gridCol w:w="1800"/>
        <w:gridCol w:w="2070"/>
        <w:gridCol w:w="4160"/>
        <w:gridCol w:w="3240"/>
      </w:tblGrid>
      <w:tr w:rsidR="00B21F5B" w:rsidRPr="002843F9" w14:paraId="4293A583" w14:textId="77777777" w:rsidTr="00B21F5B">
        <w:trPr>
          <w:gridBefore w:val="1"/>
          <w:wBefore w:w="10" w:type="dxa"/>
          <w:trHeight w:val="1228"/>
        </w:trPr>
        <w:tc>
          <w:tcPr>
            <w:tcW w:w="2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CD2DA" w14:textId="77777777" w:rsidR="00B21F5B" w:rsidRPr="002843F9" w:rsidRDefault="00B21F5B" w:rsidP="00B21F5B">
            <w:pPr>
              <w:widowControl w:val="0"/>
              <w:pBdr>
                <w:top w:val="nil"/>
                <w:left w:val="nil"/>
                <w:bottom w:val="nil"/>
                <w:right w:val="nil"/>
                <w:between w:val="nil"/>
              </w:pBdr>
            </w:pPr>
            <w:r w:rsidRPr="002843F9">
              <w:lastRenderedPageBreak/>
              <w:t>Author (Date)</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01F70B" w14:textId="77777777" w:rsidR="00B21F5B" w:rsidRPr="002843F9" w:rsidRDefault="00B21F5B" w:rsidP="00B21F5B">
            <w:pPr>
              <w:widowControl w:val="0"/>
              <w:pBdr>
                <w:top w:val="nil"/>
                <w:left w:val="nil"/>
                <w:bottom w:val="nil"/>
                <w:right w:val="nil"/>
                <w:between w:val="nil"/>
              </w:pBdr>
            </w:pPr>
            <w:r w:rsidRPr="002843F9">
              <w:t>Level of Evidence</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6F58F6" w14:textId="5FA1FD34" w:rsidR="00B21F5B" w:rsidRPr="002843F9" w:rsidRDefault="00B21F5B" w:rsidP="00B21F5B">
            <w:pPr>
              <w:widowControl w:val="0"/>
              <w:pBdr>
                <w:top w:val="nil"/>
                <w:left w:val="nil"/>
                <w:bottom w:val="nil"/>
                <w:right w:val="nil"/>
                <w:between w:val="nil"/>
              </w:pBdr>
            </w:pPr>
            <w:r w:rsidRPr="002843F9">
              <w:t>Sample/Setting</w:t>
            </w:r>
          </w:p>
          <w:p w14:paraId="25B4816D" w14:textId="77777777" w:rsidR="00B21F5B" w:rsidRPr="002843F9" w:rsidRDefault="00B21F5B" w:rsidP="00B21F5B">
            <w:pPr>
              <w:widowControl w:val="0"/>
              <w:pBdr>
                <w:top w:val="nil"/>
                <w:left w:val="nil"/>
                <w:bottom w:val="nil"/>
                <w:right w:val="nil"/>
                <w:between w:val="nil"/>
              </w:pBdr>
            </w:pPr>
            <w:r w:rsidRPr="002843F9">
              <w:t>(# of subjects/ studies, cohort definition etc. )</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D604F2" w14:textId="782A7FE3" w:rsidR="00B21F5B" w:rsidRPr="002843F9" w:rsidRDefault="00B21F5B" w:rsidP="00B21F5B">
            <w:pPr>
              <w:widowControl w:val="0"/>
              <w:pBdr>
                <w:top w:val="nil"/>
                <w:left w:val="nil"/>
                <w:bottom w:val="nil"/>
                <w:right w:val="nil"/>
                <w:between w:val="nil"/>
              </w:pBdr>
            </w:pPr>
            <w:r w:rsidRPr="002843F9">
              <w:t>Outcome(s) studied</w:t>
            </w:r>
          </w:p>
        </w:tc>
        <w:tc>
          <w:tcPr>
            <w:tcW w:w="4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88834A" w14:textId="77777777" w:rsidR="00B21F5B" w:rsidRPr="002843F9" w:rsidRDefault="00B21F5B" w:rsidP="00B21F5B">
            <w:pPr>
              <w:widowControl w:val="0"/>
              <w:pBdr>
                <w:top w:val="nil"/>
                <w:left w:val="nil"/>
                <w:bottom w:val="nil"/>
                <w:right w:val="nil"/>
                <w:between w:val="nil"/>
              </w:pBdr>
            </w:pPr>
            <w:r w:rsidRPr="002843F9">
              <w:t>Key Findings</w:t>
            </w:r>
          </w:p>
        </w:tc>
        <w:tc>
          <w:tcPr>
            <w:tcW w:w="32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21A3BF" w14:textId="77777777" w:rsidR="00B21F5B" w:rsidRPr="002843F9" w:rsidRDefault="00B21F5B" w:rsidP="00B21F5B">
            <w:pPr>
              <w:widowControl w:val="0"/>
              <w:pBdr>
                <w:top w:val="nil"/>
                <w:left w:val="nil"/>
                <w:bottom w:val="nil"/>
                <w:right w:val="nil"/>
                <w:between w:val="nil"/>
              </w:pBdr>
            </w:pPr>
            <w:r w:rsidRPr="002843F9">
              <w:t>Limitations and Biases</w:t>
            </w:r>
          </w:p>
        </w:tc>
      </w:tr>
      <w:tr w:rsidR="00B21F5B" w:rsidRPr="002843F9" w14:paraId="28470DB0" w14:textId="77777777" w:rsidTr="00B21F5B">
        <w:trPr>
          <w:trHeight w:val="6949"/>
        </w:trPr>
        <w:tc>
          <w:tcPr>
            <w:tcW w:w="23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960D" w14:textId="06E59394" w:rsidR="00B21F5B" w:rsidRPr="002843F9" w:rsidRDefault="0033571E" w:rsidP="00E8041A">
            <w:pPr>
              <w:widowControl w:val="0"/>
              <w:pBdr>
                <w:top w:val="nil"/>
                <w:left w:val="nil"/>
                <w:bottom w:val="nil"/>
                <w:right w:val="nil"/>
                <w:between w:val="nil"/>
              </w:pBdr>
            </w:pPr>
            <w:r w:rsidRPr="002843F9">
              <w:t>Bai</w:t>
            </w:r>
            <w:r w:rsidR="00E8041A" w:rsidRPr="002843F9">
              <w:t xml:space="preserve"> Y, Deng H, </w:t>
            </w:r>
            <w:proofErr w:type="spellStart"/>
            <w:r w:rsidR="00E8041A" w:rsidRPr="002843F9">
              <w:t>Shantsila</w:t>
            </w:r>
            <w:proofErr w:type="spellEnd"/>
            <w:r w:rsidR="00E8041A" w:rsidRPr="002843F9">
              <w:t xml:space="preserve"> A, Lip </w:t>
            </w:r>
            <w:proofErr w:type="gramStart"/>
            <w:r w:rsidR="00E8041A" w:rsidRPr="002843F9">
              <w:t>GY</w:t>
            </w:r>
            <w:r w:rsidR="00B21F5B" w:rsidRPr="002843F9">
              <w:t>(</w:t>
            </w:r>
            <w:proofErr w:type="gramEnd"/>
            <w:r w:rsidR="00B21F5B" w:rsidRPr="002843F9">
              <w:t>201</w:t>
            </w:r>
            <w:r w:rsidRPr="002843F9">
              <w:t>7</w:t>
            </w:r>
            <w:r w:rsidR="00B21F5B" w:rsidRPr="002843F9">
              <w:t>)</w:t>
            </w:r>
          </w:p>
        </w:tc>
        <w:tc>
          <w:tcPr>
            <w:tcW w:w="12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EA2FBD" w14:textId="77777777" w:rsidR="00B21F5B" w:rsidRPr="002843F9" w:rsidRDefault="00B21F5B" w:rsidP="00B21F5B">
            <w:pPr>
              <w:widowControl w:val="0"/>
              <w:pBdr>
                <w:top w:val="nil"/>
                <w:left w:val="nil"/>
                <w:bottom w:val="nil"/>
                <w:right w:val="nil"/>
                <w:between w:val="nil"/>
              </w:pBdr>
            </w:pPr>
            <w:r w:rsidRPr="002843F9">
              <w:t xml:space="preserve">Systematic Review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7363648" w14:textId="463C4392" w:rsidR="00B21F5B" w:rsidRPr="002843F9" w:rsidRDefault="00B21F5B" w:rsidP="00B21F5B">
            <w:pPr>
              <w:widowControl w:val="0"/>
              <w:pBdr>
                <w:top w:val="nil"/>
                <w:left w:val="nil"/>
                <w:bottom w:val="nil"/>
                <w:right w:val="nil"/>
                <w:between w:val="nil"/>
              </w:pBdr>
            </w:pPr>
            <w:r w:rsidRPr="002843F9">
              <w:t xml:space="preserve"> </w:t>
            </w:r>
            <w:r w:rsidR="00E8041A" w:rsidRPr="002843F9">
              <w:t>17 studies</w:t>
            </w:r>
            <w:r w:rsidR="00994E89" w:rsidRPr="002843F9">
              <w:t xml:space="preserve"> included</w:t>
            </w:r>
            <w:r w:rsidR="00E8041A" w:rsidRPr="002843F9">
              <w:t>,</w:t>
            </w:r>
            <w:r w:rsidR="00F258C2" w:rsidRPr="002843F9">
              <w:t xml:space="preserve"> with 11 studies comparing rivaroxaban versus </w:t>
            </w:r>
            <w:r w:rsidR="00E66237" w:rsidRPr="002843F9">
              <w:t>warfarin; 897,435</w:t>
            </w:r>
            <w:r w:rsidR="00F258C2" w:rsidRPr="002843F9">
              <w:t xml:space="preserve"> </w:t>
            </w:r>
            <w:r w:rsidRPr="002843F9">
              <w:t>participants</w:t>
            </w:r>
            <w:r w:rsidR="000B3BC7" w:rsidRPr="002843F9">
              <w:t>; 6 out of 11 studies conducted in the US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5CD5315" w14:textId="77777777" w:rsidR="00B21F5B" w:rsidRPr="002843F9" w:rsidRDefault="00B21F5B" w:rsidP="00B21F5B">
            <w:pPr>
              <w:widowControl w:val="0"/>
              <w:pBdr>
                <w:top w:val="nil"/>
                <w:left w:val="nil"/>
                <w:bottom w:val="nil"/>
                <w:right w:val="nil"/>
                <w:between w:val="nil"/>
              </w:pBdr>
            </w:pPr>
            <w:r w:rsidRPr="002843F9">
              <w:t>Primary outcome:</w:t>
            </w:r>
          </w:p>
          <w:p w14:paraId="30F907D3" w14:textId="187C0DA6" w:rsidR="00B21F5B" w:rsidRPr="002843F9" w:rsidRDefault="00B21F5B" w:rsidP="00B21F5B">
            <w:pPr>
              <w:widowControl w:val="0"/>
              <w:pBdr>
                <w:top w:val="nil"/>
                <w:left w:val="nil"/>
                <w:bottom w:val="nil"/>
                <w:right w:val="nil"/>
                <w:between w:val="nil"/>
              </w:pBdr>
            </w:pPr>
            <w:r w:rsidRPr="002843F9">
              <w:t>-</w:t>
            </w:r>
            <w:r w:rsidR="00E66237" w:rsidRPr="002843F9">
              <w:t xml:space="preserve">Risks of stroke and systemic thromboembolism </w:t>
            </w:r>
          </w:p>
          <w:p w14:paraId="6A2467E7" w14:textId="2ED5B66F" w:rsidR="00E66237" w:rsidRPr="002843F9" w:rsidRDefault="00E66237" w:rsidP="00E66237">
            <w:pPr>
              <w:widowControl w:val="0"/>
              <w:pBdr>
                <w:top w:val="nil"/>
                <w:left w:val="nil"/>
                <w:bottom w:val="nil"/>
                <w:right w:val="nil"/>
                <w:between w:val="nil"/>
              </w:pBdr>
            </w:pPr>
            <w:r w:rsidRPr="002843F9">
              <w:t>-Acute MI</w:t>
            </w:r>
          </w:p>
          <w:p w14:paraId="5CADF029" w14:textId="77777777" w:rsidR="00B21F5B" w:rsidRPr="002843F9" w:rsidRDefault="00B21F5B" w:rsidP="00B21F5B">
            <w:pPr>
              <w:widowControl w:val="0"/>
              <w:pBdr>
                <w:top w:val="nil"/>
                <w:left w:val="nil"/>
                <w:bottom w:val="nil"/>
                <w:right w:val="nil"/>
                <w:between w:val="nil"/>
              </w:pBdr>
            </w:pPr>
          </w:p>
          <w:p w14:paraId="093CB724" w14:textId="1FDC4FA5" w:rsidR="00E66237" w:rsidRPr="002843F9" w:rsidRDefault="00B21F5B" w:rsidP="00B21F5B">
            <w:pPr>
              <w:widowControl w:val="0"/>
              <w:pBdr>
                <w:top w:val="nil"/>
                <w:left w:val="nil"/>
                <w:bottom w:val="nil"/>
                <w:right w:val="nil"/>
                <w:between w:val="nil"/>
              </w:pBdr>
            </w:pPr>
            <w:r w:rsidRPr="002843F9">
              <w:t>Secondary outcomes</w:t>
            </w:r>
            <w:r w:rsidR="00E66237" w:rsidRPr="002843F9">
              <w:t xml:space="preserve"> (safety outcomes):</w:t>
            </w:r>
          </w:p>
          <w:p w14:paraId="63F028E4" w14:textId="27FFC11C" w:rsidR="00E66237" w:rsidRPr="002843F9" w:rsidRDefault="00B21F5B" w:rsidP="00B21F5B">
            <w:pPr>
              <w:widowControl w:val="0"/>
              <w:pBdr>
                <w:top w:val="nil"/>
                <w:left w:val="nil"/>
                <w:bottom w:val="nil"/>
                <w:right w:val="nil"/>
                <w:between w:val="nil"/>
              </w:pBdr>
            </w:pPr>
            <w:r w:rsidRPr="002843F9">
              <w:t>-</w:t>
            </w:r>
            <w:r w:rsidR="00E66237" w:rsidRPr="002843F9">
              <w:t>Major bleeding</w:t>
            </w:r>
          </w:p>
          <w:p w14:paraId="43E1B2B0" w14:textId="77777777" w:rsidR="00E66237" w:rsidRPr="002843F9" w:rsidRDefault="00E66237" w:rsidP="00B21F5B">
            <w:pPr>
              <w:widowControl w:val="0"/>
              <w:pBdr>
                <w:top w:val="nil"/>
                <w:left w:val="nil"/>
                <w:bottom w:val="nil"/>
                <w:right w:val="nil"/>
                <w:between w:val="nil"/>
              </w:pBdr>
            </w:pPr>
            <w:r w:rsidRPr="002843F9">
              <w:t>-Any other bleeding</w:t>
            </w:r>
          </w:p>
          <w:p w14:paraId="5AF0BE58" w14:textId="0D1166E0" w:rsidR="00E66237" w:rsidRPr="002843F9" w:rsidRDefault="00E66237" w:rsidP="00B21F5B">
            <w:pPr>
              <w:widowControl w:val="0"/>
              <w:pBdr>
                <w:top w:val="nil"/>
                <w:left w:val="nil"/>
                <w:bottom w:val="nil"/>
                <w:right w:val="nil"/>
                <w:between w:val="nil"/>
              </w:pBdr>
            </w:pPr>
            <w:r w:rsidRPr="002843F9">
              <w:t>-</w:t>
            </w:r>
            <w:r w:rsidR="00E61C9F" w:rsidRPr="002843F9">
              <w:t xml:space="preserve">Intracerebral hemorrhage </w:t>
            </w:r>
          </w:p>
          <w:p w14:paraId="1E73CD5E" w14:textId="01870515" w:rsidR="00B21F5B" w:rsidRPr="002843F9" w:rsidRDefault="00E66237" w:rsidP="00B21F5B">
            <w:pPr>
              <w:widowControl w:val="0"/>
              <w:pBdr>
                <w:top w:val="nil"/>
                <w:left w:val="nil"/>
                <w:bottom w:val="nil"/>
                <w:right w:val="nil"/>
                <w:between w:val="nil"/>
              </w:pBdr>
            </w:pPr>
            <w:r w:rsidRPr="002843F9">
              <w:t>-Gastrointestinal bleeding</w:t>
            </w:r>
          </w:p>
          <w:p w14:paraId="5B9A564B" w14:textId="77777777" w:rsidR="00B21F5B" w:rsidRPr="002843F9" w:rsidRDefault="00B21F5B" w:rsidP="00B21F5B">
            <w:pPr>
              <w:widowControl w:val="0"/>
              <w:pBdr>
                <w:top w:val="nil"/>
                <w:left w:val="nil"/>
                <w:bottom w:val="nil"/>
                <w:right w:val="nil"/>
                <w:between w:val="nil"/>
              </w:pBdr>
            </w:pPr>
          </w:p>
        </w:tc>
        <w:tc>
          <w:tcPr>
            <w:tcW w:w="4160" w:type="dxa"/>
            <w:tcBorders>
              <w:top w:val="nil"/>
              <w:left w:val="nil"/>
              <w:bottom w:val="single" w:sz="8" w:space="0" w:color="000000"/>
              <w:right w:val="single" w:sz="8" w:space="0" w:color="000000"/>
            </w:tcBorders>
            <w:tcMar>
              <w:top w:w="100" w:type="dxa"/>
              <w:left w:w="100" w:type="dxa"/>
              <w:bottom w:w="100" w:type="dxa"/>
              <w:right w:w="100" w:type="dxa"/>
            </w:tcMar>
          </w:tcPr>
          <w:p w14:paraId="4044A7D9" w14:textId="11094023" w:rsidR="006452DD" w:rsidRPr="002843F9" w:rsidRDefault="00B21F5B" w:rsidP="00B21F5B">
            <w:pPr>
              <w:widowControl w:val="0"/>
              <w:pBdr>
                <w:top w:val="nil"/>
                <w:left w:val="nil"/>
                <w:bottom w:val="nil"/>
                <w:right w:val="nil"/>
                <w:between w:val="nil"/>
              </w:pBdr>
            </w:pPr>
            <w:r w:rsidRPr="002843F9">
              <w:t>-</w:t>
            </w:r>
            <w:r w:rsidR="006452DD" w:rsidRPr="002843F9">
              <w:t xml:space="preserve">The risks of stroke and systematic thromboembolism with rivaroxaban are significantly reduced compared to patients with warfarin (hazard ratio, 0.75; 95% confidence interval, 0.64-0.85; I2=45.1%, N=9). </w:t>
            </w:r>
          </w:p>
          <w:p w14:paraId="2FDF35E3" w14:textId="6F0DB676" w:rsidR="00B21F5B" w:rsidRPr="002843F9" w:rsidRDefault="00B21F5B" w:rsidP="00D300C4">
            <w:pPr>
              <w:widowControl w:val="0"/>
              <w:pBdr>
                <w:top w:val="nil"/>
                <w:left w:val="nil"/>
                <w:bottom w:val="nil"/>
                <w:right w:val="nil"/>
                <w:between w:val="nil"/>
              </w:pBdr>
            </w:pPr>
            <w:r w:rsidRPr="002843F9">
              <w:t>-</w:t>
            </w:r>
            <w:r w:rsidR="006452DD" w:rsidRPr="002843F9">
              <w:t>Subgroup analysis with 6 observational studies evaluating ischemic stroke risk between rivaroxaban and warfarin find out that rivaroxaban is associated with lower risk of ischemic stroke (HR, 0.86; 95% CI,</w:t>
            </w:r>
            <w:r w:rsidR="00D300C4" w:rsidRPr="002843F9">
              <w:t xml:space="preserve"> </w:t>
            </w:r>
            <w:r w:rsidR="006452DD" w:rsidRPr="002843F9">
              <w:t>0.75–0.97; I2=0.0%, N=6).</w:t>
            </w:r>
            <w:r w:rsidR="00D300C4" w:rsidRPr="002843F9">
              <w:t xml:space="preserve"> </w:t>
            </w:r>
          </w:p>
          <w:p w14:paraId="5B5AE62C" w14:textId="314DAFB2" w:rsidR="00B21F5B" w:rsidRPr="002843F9" w:rsidRDefault="00B21F5B" w:rsidP="00BD1574">
            <w:pPr>
              <w:widowControl w:val="0"/>
              <w:spacing w:line="273" w:lineRule="auto"/>
            </w:pPr>
            <w:r w:rsidRPr="002843F9">
              <w:t>-</w:t>
            </w:r>
            <w:r w:rsidR="006452DD" w:rsidRPr="002843F9">
              <w:t>When compared to warfarin, rivaroxaban is associated with similar risks of major bleeding (HR, 0.99; 95%</w:t>
            </w:r>
            <w:r w:rsidR="005453A7" w:rsidRPr="002843F9">
              <w:t xml:space="preserve"> CI</w:t>
            </w:r>
            <w:r w:rsidR="006452DD" w:rsidRPr="002843F9">
              <w:t>, 0.91-1.07; I2=0.0%, N=6); acute MI (HR, 0.73; 95% CI, 0.30–1.15; I2=0.0%, N=2); mortality  (HR, 1.04; 95% CI, 0.64–1.44;</w:t>
            </w:r>
            <w:r w:rsidR="00870D67" w:rsidRPr="002843F9">
              <w:t xml:space="preserve"> </w:t>
            </w:r>
            <w:r w:rsidR="006452DD" w:rsidRPr="002843F9">
              <w:t>I2=92.7%,</w:t>
            </w:r>
            <w:r w:rsidR="00870D67" w:rsidRPr="002843F9">
              <w:t xml:space="preserve"> </w:t>
            </w:r>
            <w:r w:rsidR="006452DD" w:rsidRPr="002843F9">
              <w:t>N=3).</w:t>
            </w:r>
          </w:p>
          <w:p w14:paraId="5F48DE0E" w14:textId="3C65266A" w:rsidR="00B21F5B" w:rsidRPr="002843F9" w:rsidRDefault="00B21F5B" w:rsidP="00870D67">
            <w:pPr>
              <w:widowControl w:val="0"/>
              <w:pBdr>
                <w:top w:val="nil"/>
                <w:left w:val="nil"/>
                <w:bottom w:val="nil"/>
                <w:right w:val="nil"/>
                <w:between w:val="nil"/>
              </w:pBdr>
            </w:pPr>
            <w:r w:rsidRPr="002843F9">
              <w:t>-</w:t>
            </w:r>
            <w:r w:rsidR="00870D67" w:rsidRPr="002843F9">
              <w:t>Rivaroxaban has a higher risk of gastrointestinal bleeding (HR, 1.2; 95% CI, 1.07–1.33; I2=27.5%, N=5); and lower risk of intracranial hemorrhage (HR, 0.54; 95% CI, 0.43–0.64; I2=63.6%, N=6).</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11D7FB76" w14:textId="5C63BD16" w:rsidR="00B21F5B" w:rsidRPr="002843F9" w:rsidRDefault="00B21F5B" w:rsidP="00B21F5B">
            <w:pPr>
              <w:widowControl w:val="0"/>
              <w:pBdr>
                <w:top w:val="nil"/>
                <w:left w:val="nil"/>
                <w:bottom w:val="nil"/>
                <w:right w:val="nil"/>
                <w:between w:val="nil"/>
              </w:pBdr>
            </w:pPr>
            <w:r w:rsidRPr="002843F9">
              <w:t>-</w:t>
            </w:r>
            <w:r w:rsidR="00294070" w:rsidRPr="002843F9">
              <w:t>Studies</w:t>
            </w:r>
            <w:r w:rsidRPr="002843F9">
              <w:t xml:space="preserve"> were screened for this review by title and/or abstract, rather than the entire article. This may have left room for relevant articles to be excluded from the review</w:t>
            </w:r>
          </w:p>
          <w:p w14:paraId="7BFE0064" w14:textId="77777777" w:rsidR="008B045C" w:rsidRPr="002843F9" w:rsidRDefault="008B045C" w:rsidP="00B21F5B">
            <w:pPr>
              <w:widowControl w:val="0"/>
              <w:pBdr>
                <w:top w:val="nil"/>
                <w:left w:val="nil"/>
                <w:bottom w:val="nil"/>
                <w:right w:val="nil"/>
                <w:between w:val="nil"/>
              </w:pBdr>
            </w:pPr>
          </w:p>
          <w:p w14:paraId="5129EA00" w14:textId="2724FA48" w:rsidR="008B045C" w:rsidRPr="002843F9" w:rsidRDefault="008B045C" w:rsidP="008B045C">
            <w:pPr>
              <w:widowControl w:val="0"/>
              <w:pBdr>
                <w:top w:val="nil"/>
                <w:left w:val="nil"/>
                <w:bottom w:val="nil"/>
                <w:right w:val="nil"/>
                <w:between w:val="nil"/>
              </w:pBdr>
            </w:pPr>
            <w:r w:rsidRPr="002843F9">
              <w:t>-Different inclusion, exclusion</w:t>
            </w:r>
          </w:p>
          <w:p w14:paraId="5DFF7139" w14:textId="77777777" w:rsidR="00E17D2F" w:rsidRPr="002843F9" w:rsidRDefault="008B045C" w:rsidP="00E17D2F">
            <w:pPr>
              <w:widowControl w:val="0"/>
              <w:pBdr>
                <w:top w:val="nil"/>
                <w:left w:val="nil"/>
                <w:bottom w:val="nil"/>
                <w:right w:val="nil"/>
                <w:between w:val="nil"/>
              </w:pBdr>
            </w:pPr>
            <w:r w:rsidRPr="002843F9">
              <w:t>criteria and follow-up periods in the included studies may lead to high heterogeneity, so it is necessary to cautiously interpret the noticeable differences in some event rates between the rivaroxaban versus warfarin comparisons</w:t>
            </w:r>
          </w:p>
          <w:p w14:paraId="539BE3EF" w14:textId="77777777" w:rsidR="00E17D2F" w:rsidRPr="002843F9" w:rsidRDefault="00E17D2F" w:rsidP="00E17D2F">
            <w:pPr>
              <w:widowControl w:val="0"/>
              <w:pBdr>
                <w:top w:val="nil"/>
                <w:left w:val="nil"/>
                <w:bottom w:val="nil"/>
                <w:right w:val="nil"/>
                <w:between w:val="nil"/>
              </w:pBdr>
            </w:pPr>
          </w:p>
          <w:p w14:paraId="4EAB9A30" w14:textId="3EC4B6B0" w:rsidR="00E17D2F" w:rsidRPr="002843F9" w:rsidRDefault="00E17D2F" w:rsidP="00E17D2F">
            <w:pPr>
              <w:widowControl w:val="0"/>
              <w:pBdr>
                <w:top w:val="nil"/>
                <w:left w:val="nil"/>
                <w:bottom w:val="nil"/>
                <w:right w:val="nil"/>
                <w:between w:val="nil"/>
              </w:pBdr>
            </w:pPr>
            <w:r w:rsidRPr="002843F9">
              <w:t>-When compare rivaroxaban to warfarin, studies only provide total participants, but not for specific numbers of participants in each group</w:t>
            </w:r>
          </w:p>
        </w:tc>
      </w:tr>
    </w:tbl>
    <w:p w14:paraId="190E1B96" w14:textId="77777777" w:rsidR="00461876" w:rsidRPr="002843F9" w:rsidRDefault="00B21F5B" w:rsidP="00184DAF">
      <w:pPr>
        <w:sectPr w:rsidR="00461876" w:rsidRPr="002843F9" w:rsidSect="003A774D">
          <w:pgSz w:w="15840" w:h="12240" w:orient="landscape"/>
          <w:pgMar w:top="1440" w:right="1440" w:bottom="1440" w:left="1440" w:header="0" w:footer="720" w:gutter="0"/>
          <w:pgNumType w:start="1"/>
          <w:cols w:space="720"/>
          <w:docGrid w:linePitch="299"/>
        </w:sectPr>
      </w:pPr>
      <w:r w:rsidRPr="002843F9">
        <w:rPr>
          <w:noProof/>
        </w:rPr>
        <mc:AlternateContent>
          <mc:Choice Requires="wps">
            <w:drawing>
              <wp:anchor distT="45720" distB="45720" distL="114300" distR="114300" simplePos="0" relativeHeight="251666432" behindDoc="0" locked="0" layoutInCell="1" allowOverlap="1" wp14:anchorId="1E9F142E" wp14:editId="28B30E28">
                <wp:simplePos x="0" y="0"/>
                <wp:positionH relativeFrom="column">
                  <wp:posOffset>-607291</wp:posOffset>
                </wp:positionH>
                <wp:positionV relativeFrom="paragraph">
                  <wp:posOffset>-374130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960E17E" w14:textId="4CBE0AD5" w:rsidR="00AC70F3" w:rsidRPr="00B21F5B" w:rsidRDefault="00AC70F3">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F5B">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Summary of Evidence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9F142E" id="_x0000_t202" coordsize="21600,21600" o:spt="202" path="m,l,21600r21600,l21600,xe">
                <v:stroke joinstyle="miter"/>
                <v:path gradientshapeok="t" o:connecttype="rect"/>
              </v:shapetype>
              <v:shape id="Text Box 2" o:spid="_x0000_s1026" type="#_x0000_t202" style="position:absolute;margin-left:-47.8pt;margin-top:-29.4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" filled="f" stroked="f">
                <v:textbox style="mso-fit-shape-to-text:t">
                  <w:txbxContent>
                    <w:p w14:paraId="6960E17E" w14:textId="4CBE0AD5" w:rsidR="00AC70F3" w:rsidRPr="00B21F5B" w:rsidRDefault="00AC70F3">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F5B">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Summary of Evidence </w:t>
                      </w:r>
                    </w:p>
                  </w:txbxContent>
                </v:textbox>
              </v:shape>
            </w:pict>
          </mc:Fallback>
        </mc:AlternateContent>
      </w:r>
    </w:p>
    <w:p w14:paraId="046F15F4" w14:textId="6F08F498" w:rsidR="00CB7C02" w:rsidRPr="002843F9" w:rsidRDefault="00B21F5B" w:rsidP="00CB7C02">
      <w:pPr>
        <w:tabs>
          <w:tab w:val="left" w:pos="3240"/>
        </w:tabs>
      </w:pPr>
      <w:r w:rsidRPr="002843F9">
        <w:rPr>
          <w:noProof/>
        </w:rPr>
        <w:lastRenderedPageBreak/>
        <mc:AlternateContent>
          <mc:Choice Requires="wps">
            <w:drawing>
              <wp:anchor distT="0" distB="0" distL="114300" distR="114300" simplePos="0" relativeHeight="251661312" behindDoc="0" locked="0" layoutInCell="1" allowOverlap="1" wp14:anchorId="09A9115A" wp14:editId="4BC0F55E">
                <wp:simplePos x="0" y="0"/>
                <wp:positionH relativeFrom="column">
                  <wp:posOffset>6793865</wp:posOffset>
                </wp:positionH>
                <wp:positionV relativeFrom="paragraph">
                  <wp:posOffset>-537210</wp:posOffset>
                </wp:positionV>
                <wp:extent cx="206629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662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07CD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95pt,-42.3pt" to="697.6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" strokecolor="black [3213]"/>
            </w:pict>
          </mc:Fallback>
        </mc:AlternateContent>
      </w:r>
    </w:p>
    <w:p w14:paraId="3FB9BE73" w14:textId="260AE89C" w:rsidR="00A076DD" w:rsidRPr="002843F9" w:rsidRDefault="00A076DD"/>
    <w:tbl>
      <w:tblPr>
        <w:tblStyle w:val="a0"/>
        <w:tblpPr w:leftFromText="180" w:rightFromText="180" w:vertAnchor="text" w:horzAnchor="page" w:tblpX="634" w:tblpY="-1439"/>
        <w:tblW w:w="14589" w:type="dxa"/>
        <w:tblBorders>
          <w:top w:val="nil"/>
          <w:left w:val="nil"/>
          <w:bottom w:val="nil"/>
          <w:right w:val="nil"/>
          <w:insideH w:val="nil"/>
          <w:insideV w:val="nil"/>
        </w:tblBorders>
        <w:tblLayout w:type="fixed"/>
        <w:tblLook w:val="0600" w:firstRow="0" w:lastRow="0" w:firstColumn="0" w:lastColumn="0" w:noHBand="1" w:noVBand="1"/>
      </w:tblPr>
      <w:tblGrid>
        <w:gridCol w:w="2042"/>
        <w:gridCol w:w="1482"/>
        <w:gridCol w:w="1767"/>
        <w:gridCol w:w="2032"/>
        <w:gridCol w:w="4085"/>
        <w:gridCol w:w="3181"/>
      </w:tblGrid>
      <w:tr w:rsidR="00180AF1" w:rsidRPr="002843F9" w14:paraId="2CF1995E" w14:textId="77777777" w:rsidTr="00632E37">
        <w:trPr>
          <w:trHeight w:val="7170"/>
        </w:trPr>
        <w:tc>
          <w:tcPr>
            <w:tcW w:w="2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E771A" w14:textId="03DAD272" w:rsidR="00180AF1" w:rsidRPr="002843F9" w:rsidRDefault="009104E7" w:rsidP="00CB7C02">
            <w:pPr>
              <w:widowControl w:val="0"/>
              <w:spacing w:before="40" w:after="40"/>
            </w:pPr>
            <w:r w:rsidRPr="002843F9">
              <w:t xml:space="preserve">Patel MR, Mahaffey </w:t>
            </w:r>
            <w:r w:rsidR="00945486" w:rsidRPr="002843F9">
              <w:t>KW, Garg</w:t>
            </w:r>
            <w:r w:rsidRPr="002843F9">
              <w:t xml:space="preserve"> J, Pan G, Singer DE, </w:t>
            </w:r>
            <w:proofErr w:type="spellStart"/>
            <w:r w:rsidRPr="002843F9">
              <w:t>Hacke</w:t>
            </w:r>
            <w:proofErr w:type="spellEnd"/>
            <w:r w:rsidRPr="002843F9">
              <w:t xml:space="preserve"> W, </w:t>
            </w:r>
            <w:proofErr w:type="spellStart"/>
            <w:r w:rsidRPr="002843F9">
              <w:t>Breithardt</w:t>
            </w:r>
            <w:proofErr w:type="spellEnd"/>
            <w:r w:rsidRPr="002843F9">
              <w:t xml:space="preserve"> G, Halperin JL, Hankey GJ, </w:t>
            </w:r>
            <w:proofErr w:type="spellStart"/>
            <w:r w:rsidRPr="002843F9">
              <w:t>Piccini</w:t>
            </w:r>
            <w:proofErr w:type="spellEnd"/>
            <w:r w:rsidRPr="002843F9">
              <w:t xml:space="preserve"> JP, Becker RC, </w:t>
            </w:r>
            <w:proofErr w:type="spellStart"/>
            <w:r w:rsidRPr="002843F9">
              <w:t>Nessel</w:t>
            </w:r>
            <w:proofErr w:type="spellEnd"/>
            <w:r w:rsidRPr="002843F9">
              <w:t xml:space="preserve"> CC, </w:t>
            </w:r>
            <w:proofErr w:type="spellStart"/>
            <w:r w:rsidRPr="002843F9">
              <w:t>Paolini</w:t>
            </w:r>
            <w:proofErr w:type="spellEnd"/>
            <w:r w:rsidRPr="002843F9">
              <w:t xml:space="preserve"> JF, Berkowitz SD, Fox KA, </w:t>
            </w:r>
            <w:proofErr w:type="spellStart"/>
            <w:r w:rsidRPr="002843F9">
              <w:t>Califf</w:t>
            </w:r>
            <w:proofErr w:type="spellEnd"/>
            <w:r w:rsidRPr="002843F9">
              <w:t xml:space="preserve"> RM </w:t>
            </w:r>
            <w:r w:rsidR="00180AF1" w:rsidRPr="002843F9">
              <w:t>(201</w:t>
            </w:r>
            <w:r w:rsidRPr="002843F9">
              <w:t>1</w:t>
            </w:r>
            <w:r w:rsidR="00180AF1" w:rsidRPr="002843F9">
              <w:t>)</w:t>
            </w:r>
          </w:p>
        </w:tc>
        <w:tc>
          <w:tcPr>
            <w:tcW w:w="14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BFCC3" w14:textId="77777777" w:rsidR="00180AF1" w:rsidRPr="002843F9" w:rsidRDefault="00180AF1" w:rsidP="00CB7C02">
            <w:pPr>
              <w:widowControl w:val="0"/>
            </w:pPr>
            <w:r w:rsidRPr="002843F9">
              <w:t>Randomized control trial</w:t>
            </w:r>
          </w:p>
        </w:tc>
        <w:tc>
          <w:tcPr>
            <w:tcW w:w="1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C6FEC" w14:textId="5F3EF70D" w:rsidR="00180AF1" w:rsidRPr="002843F9" w:rsidRDefault="00B83DF4" w:rsidP="00CB7C02">
            <w:pPr>
              <w:widowControl w:val="0"/>
            </w:pPr>
            <w:r w:rsidRPr="002843F9">
              <w:t xml:space="preserve">14,264 patients with </w:t>
            </w:r>
            <w:r w:rsidR="005D3EEB" w:rsidRPr="002843F9">
              <w:t xml:space="preserve">age from 65-73 </w:t>
            </w:r>
            <w:r w:rsidR="00180AF1" w:rsidRPr="002843F9">
              <w:t xml:space="preserve">with </w:t>
            </w:r>
            <w:r w:rsidR="009104E7" w:rsidRPr="002843F9">
              <w:t xml:space="preserve">atrial fibrillation </w:t>
            </w:r>
            <w:r w:rsidR="005D3EEB" w:rsidRPr="002843F9">
              <w:t xml:space="preserve">that have </w:t>
            </w:r>
            <w:r w:rsidR="00180AF1" w:rsidRPr="002843F9">
              <w:t xml:space="preserve">mild-to-moderate </w:t>
            </w:r>
            <w:r w:rsidR="009104E7" w:rsidRPr="002843F9">
              <w:t>risk for stroke ar</w:t>
            </w:r>
            <w:r w:rsidR="00180AF1" w:rsidRPr="002843F9">
              <w:t xml:space="preserve">e randomly assigned into </w:t>
            </w:r>
            <w:r w:rsidR="005D3EEB" w:rsidRPr="002843F9">
              <w:t>2</w:t>
            </w:r>
            <w:r w:rsidR="00180AF1" w:rsidRPr="002843F9">
              <w:t xml:space="preserve"> groups: </w:t>
            </w:r>
            <w:r w:rsidR="005D3EEB" w:rsidRPr="002843F9">
              <w:t xml:space="preserve">rivaroxaban and warfarin </w:t>
            </w:r>
          </w:p>
        </w:tc>
        <w:tc>
          <w:tcPr>
            <w:tcW w:w="2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E9B94" w14:textId="018E03B5" w:rsidR="009104E7" w:rsidRPr="002843F9" w:rsidRDefault="009104E7" w:rsidP="009104E7">
            <w:pPr>
              <w:widowControl w:val="0"/>
            </w:pPr>
            <w:r w:rsidRPr="002843F9">
              <w:t>Primary outcomes:</w:t>
            </w:r>
          </w:p>
          <w:p w14:paraId="4030E98E" w14:textId="228A5E79" w:rsidR="009104E7" w:rsidRPr="002843F9" w:rsidRDefault="009104E7" w:rsidP="009104E7">
            <w:pPr>
              <w:widowControl w:val="0"/>
            </w:pPr>
            <w:r w:rsidRPr="002843F9">
              <w:t>-Risks of stroke (ischemic or hemorrhagic)</w:t>
            </w:r>
          </w:p>
          <w:p w14:paraId="3157040D" w14:textId="60850C5B" w:rsidR="009104E7" w:rsidRPr="002843F9" w:rsidRDefault="009104E7" w:rsidP="009104E7">
            <w:pPr>
              <w:widowControl w:val="0"/>
            </w:pPr>
            <w:r w:rsidRPr="002843F9">
              <w:t>-Systemic embolism</w:t>
            </w:r>
          </w:p>
          <w:p w14:paraId="6B37E017" w14:textId="599CB4CF" w:rsidR="009104E7" w:rsidRPr="002843F9" w:rsidRDefault="009104E7" w:rsidP="009104E7">
            <w:pPr>
              <w:widowControl w:val="0"/>
            </w:pPr>
          </w:p>
          <w:p w14:paraId="6BD15D1C" w14:textId="314EE25F" w:rsidR="009104E7" w:rsidRPr="002843F9" w:rsidRDefault="009104E7" w:rsidP="009104E7">
            <w:pPr>
              <w:widowControl w:val="0"/>
            </w:pPr>
            <w:r w:rsidRPr="002843F9">
              <w:t>Secondary outcomes:</w:t>
            </w:r>
          </w:p>
          <w:p w14:paraId="3A4F3107" w14:textId="5C3D65DE" w:rsidR="009104E7" w:rsidRPr="002843F9" w:rsidRDefault="009104E7" w:rsidP="009104E7">
            <w:pPr>
              <w:widowControl w:val="0"/>
            </w:pPr>
            <w:r w:rsidRPr="002843F9">
              <w:t>-Major bleeding and nonmajor relevant bleeding events</w:t>
            </w:r>
          </w:p>
          <w:p w14:paraId="7FB58101" w14:textId="2C60010D" w:rsidR="009104E7" w:rsidRPr="002843F9" w:rsidRDefault="009104E7" w:rsidP="009104E7">
            <w:pPr>
              <w:widowControl w:val="0"/>
            </w:pPr>
            <w:r w:rsidRPr="002843F9">
              <w:t>-Risk of MI</w:t>
            </w:r>
          </w:p>
          <w:p w14:paraId="7A15133B" w14:textId="1B6CA050" w:rsidR="009104E7" w:rsidRPr="002843F9" w:rsidRDefault="009104E7" w:rsidP="009104E7">
            <w:pPr>
              <w:widowControl w:val="0"/>
            </w:pPr>
            <w:r w:rsidRPr="002843F9">
              <w:t>-Mortality</w:t>
            </w:r>
          </w:p>
          <w:p w14:paraId="50B08637" w14:textId="336EB670" w:rsidR="00180AF1" w:rsidRPr="002843F9" w:rsidRDefault="00180AF1" w:rsidP="00CB7C02">
            <w:pPr>
              <w:widowControl w:val="0"/>
            </w:pPr>
          </w:p>
        </w:tc>
        <w:tc>
          <w:tcPr>
            <w:tcW w:w="4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3616F" w14:textId="7C267E61" w:rsidR="002E1065" w:rsidRPr="002843F9" w:rsidRDefault="00180AF1" w:rsidP="002E1065">
            <w:pPr>
              <w:widowControl w:val="0"/>
            </w:pPr>
            <w:r w:rsidRPr="002843F9">
              <w:t xml:space="preserve">-The </w:t>
            </w:r>
            <w:r w:rsidR="002E1065" w:rsidRPr="002843F9">
              <w:t xml:space="preserve">risks of strokes and thromboembolism in warfarin group is higher than the rivaroxaban group.  Stroke or systemic embolism occurred in 188 patients in the rivaroxaban group and in 241 patients in the warfarin group (Hazard ratio, 0.79; 95% CI, 0.66 to 0.96; P&lt;0.001). </w:t>
            </w:r>
          </w:p>
          <w:p w14:paraId="32526EBB" w14:textId="19106CB9" w:rsidR="002E1065" w:rsidRPr="002843F9" w:rsidRDefault="002E1065" w:rsidP="002E1065">
            <w:pPr>
              <w:widowControl w:val="0"/>
            </w:pPr>
            <w:r w:rsidRPr="002843F9">
              <w:t xml:space="preserve">-Major and clinically relevant nonmajor bleeding are </w:t>
            </w:r>
            <w:r w:rsidR="00AF3F52" w:rsidRPr="002843F9">
              <w:t>slightly higher</w:t>
            </w:r>
            <w:r w:rsidRPr="002843F9">
              <w:t xml:space="preserve"> </w:t>
            </w:r>
            <w:r w:rsidR="00AF3F52" w:rsidRPr="002843F9">
              <w:t>in rivaroxaban group</w:t>
            </w:r>
            <w:r w:rsidR="00A4617E" w:rsidRPr="002843F9">
              <w:t xml:space="preserve">, with </w:t>
            </w:r>
            <w:r w:rsidRPr="002843F9">
              <w:t>1475 patients in the rivaroxaban</w:t>
            </w:r>
            <w:r w:rsidR="00AB1979" w:rsidRPr="002843F9">
              <w:t xml:space="preserve"> </w:t>
            </w:r>
            <w:r w:rsidRPr="002843F9">
              <w:t>and in 1449 patients in the warfarin group (HR, 1.03; 95% CI, 0.96 to 1.11;</w:t>
            </w:r>
            <w:r w:rsidR="00AB1979" w:rsidRPr="002843F9">
              <w:t xml:space="preserve"> </w:t>
            </w:r>
            <w:r w:rsidRPr="002843F9">
              <w:t>P = 0.44).</w:t>
            </w:r>
            <w:r w:rsidR="001B66AA" w:rsidRPr="002843F9">
              <w:t xml:space="preserve"> </w:t>
            </w:r>
            <w:r w:rsidR="00B87DED" w:rsidRPr="002843F9">
              <w:t xml:space="preserve">In addition, </w:t>
            </w:r>
            <w:r w:rsidR="00003252" w:rsidRPr="002843F9">
              <w:t xml:space="preserve">GI bleeding are more common in rivaroxaban group with P&lt;0.001. </w:t>
            </w:r>
          </w:p>
          <w:p w14:paraId="17B2EE5D" w14:textId="64DB3C4C" w:rsidR="00530C55" w:rsidRPr="002843F9" w:rsidRDefault="00180AF1" w:rsidP="00530C55">
            <w:pPr>
              <w:widowControl w:val="0"/>
            </w:pPr>
            <w:r w:rsidRPr="002843F9">
              <w:t>-</w:t>
            </w:r>
            <w:r w:rsidR="00530C55" w:rsidRPr="002843F9">
              <w:t>For rivaroxaban</w:t>
            </w:r>
            <w:r w:rsidR="007C43B2" w:rsidRPr="002843F9">
              <w:t xml:space="preserve"> group</w:t>
            </w:r>
            <w:r w:rsidR="00530C55" w:rsidRPr="002843F9">
              <w:t xml:space="preserve">, risks of MI </w:t>
            </w:r>
            <w:r w:rsidR="007C43B2" w:rsidRPr="002843F9">
              <w:t>are</w:t>
            </w:r>
            <w:r w:rsidR="00530C55" w:rsidRPr="002843F9">
              <w:t xml:space="preserve"> lower (HR, 0.81; 95% CI, 0.63 to 1.06; P = 0.12); </w:t>
            </w:r>
            <w:r w:rsidR="007C43B2" w:rsidRPr="002843F9">
              <w:t>m</w:t>
            </w:r>
            <w:r w:rsidR="00530C55" w:rsidRPr="002843F9">
              <w:t>ortality rate is lower</w:t>
            </w:r>
            <w:r w:rsidR="007C43B2" w:rsidRPr="002843F9">
              <w:t xml:space="preserve"> </w:t>
            </w:r>
            <w:r w:rsidR="00530C55" w:rsidRPr="002843F9">
              <w:t>(HR, 0.85; 95% CI, 0.70 to 1.02; P=0.07)</w:t>
            </w:r>
            <w:r w:rsidR="007C43B2" w:rsidRPr="002843F9">
              <w:t>; r</w:t>
            </w:r>
            <w:r w:rsidR="00530C55" w:rsidRPr="002843F9">
              <w:t>ates of intracranial hemorrhage</w:t>
            </w:r>
          </w:p>
          <w:p w14:paraId="7C67E979" w14:textId="60189922" w:rsidR="00180AF1" w:rsidRPr="002843F9" w:rsidRDefault="007C43B2" w:rsidP="00AF3F52">
            <w:pPr>
              <w:widowControl w:val="0"/>
            </w:pPr>
            <w:r w:rsidRPr="002843F9">
              <w:t>are</w:t>
            </w:r>
            <w:r w:rsidR="00530C55" w:rsidRPr="002843F9">
              <w:t xml:space="preserve"> significantly lower</w:t>
            </w:r>
            <w:r w:rsidRPr="002843F9">
              <w:t xml:space="preserve"> (HR, </w:t>
            </w:r>
            <w:r w:rsidR="00530C55" w:rsidRPr="002843F9">
              <w:t>0.67; 95% CI, 0.47 to 0.93;</w:t>
            </w:r>
            <w:r w:rsidRPr="002843F9">
              <w:t xml:space="preserve"> </w:t>
            </w:r>
            <w:r w:rsidR="00530C55" w:rsidRPr="002843F9">
              <w:t>P = 0.02)</w:t>
            </w:r>
            <w:r w:rsidR="002C0DC1" w:rsidRPr="002843F9">
              <w:t xml:space="preserve">. </w:t>
            </w:r>
          </w:p>
        </w:tc>
        <w:tc>
          <w:tcPr>
            <w:tcW w:w="3181" w:type="dxa"/>
            <w:tcBorders>
              <w:top w:val="nil"/>
              <w:left w:val="nil"/>
              <w:bottom w:val="single" w:sz="8" w:space="0" w:color="000000"/>
              <w:right w:val="single" w:sz="8" w:space="0" w:color="000000"/>
            </w:tcBorders>
            <w:tcMar>
              <w:top w:w="100" w:type="dxa"/>
              <w:left w:w="100" w:type="dxa"/>
              <w:bottom w:w="100" w:type="dxa"/>
              <w:right w:w="100" w:type="dxa"/>
            </w:tcMar>
          </w:tcPr>
          <w:p w14:paraId="3974BE52" w14:textId="5B50FF7B" w:rsidR="00180AF1" w:rsidRPr="002843F9" w:rsidRDefault="00180AF1" w:rsidP="00CB7C02">
            <w:pPr>
              <w:widowControl w:val="0"/>
              <w:pBdr>
                <w:top w:val="nil"/>
                <w:left w:val="nil"/>
                <w:bottom w:val="nil"/>
                <w:right w:val="nil"/>
                <w:between w:val="nil"/>
              </w:pBdr>
            </w:pPr>
            <w:r w:rsidRPr="002843F9">
              <w:t>-</w:t>
            </w:r>
            <w:r w:rsidR="007D4ED7" w:rsidRPr="002843F9">
              <w:t xml:space="preserve">In this RCT study, </w:t>
            </w:r>
            <w:r w:rsidR="00DF00FA" w:rsidRPr="002843F9">
              <w:t>about 60% of subjects</w:t>
            </w:r>
            <w:r w:rsidRPr="002843F9">
              <w:t xml:space="preserve"> are male</w:t>
            </w:r>
            <w:r w:rsidR="00E23E34" w:rsidRPr="002843F9">
              <w:t xml:space="preserve">; it does not specify any race either </w:t>
            </w:r>
          </w:p>
          <w:p w14:paraId="42B46393" w14:textId="77777777" w:rsidR="007D4ED7" w:rsidRPr="002843F9" w:rsidRDefault="007D4ED7" w:rsidP="00CB7C02">
            <w:pPr>
              <w:widowControl w:val="0"/>
              <w:pBdr>
                <w:top w:val="nil"/>
                <w:left w:val="nil"/>
                <w:bottom w:val="nil"/>
                <w:right w:val="nil"/>
                <w:between w:val="nil"/>
              </w:pBdr>
            </w:pPr>
          </w:p>
          <w:p w14:paraId="3E7069FD" w14:textId="4BB34A09" w:rsidR="00180AF1" w:rsidRPr="002843F9" w:rsidRDefault="00180AF1" w:rsidP="00B87DED">
            <w:pPr>
              <w:widowControl w:val="0"/>
            </w:pPr>
            <w:r w:rsidRPr="002843F9">
              <w:t xml:space="preserve">-In this study, </w:t>
            </w:r>
            <w:r w:rsidR="00B87DED" w:rsidRPr="002843F9">
              <w:t>23.7% patients in rivaroxaban group and 22.2% patients in warfarin group stop therapy, and the study does not specify the reasons of withdraw, for example, any adverse effects</w:t>
            </w:r>
            <w:r w:rsidR="00AB1979" w:rsidRPr="002843F9">
              <w:t xml:space="preserve"> lead to withdraw </w:t>
            </w:r>
          </w:p>
          <w:p w14:paraId="60D259BB" w14:textId="77777777" w:rsidR="00B87DED" w:rsidRPr="002843F9" w:rsidRDefault="00B87DED" w:rsidP="00B87DED">
            <w:pPr>
              <w:widowControl w:val="0"/>
            </w:pPr>
          </w:p>
          <w:p w14:paraId="39B341D7" w14:textId="4A35F80A" w:rsidR="00B87DED" w:rsidRPr="002843F9" w:rsidRDefault="00B87DED" w:rsidP="00B87DED">
            <w:pPr>
              <w:widowControl w:val="0"/>
            </w:pPr>
          </w:p>
        </w:tc>
      </w:tr>
    </w:tbl>
    <w:p w14:paraId="18AEDE67" w14:textId="6D01CC32" w:rsidR="00A076DD" w:rsidRPr="002843F9" w:rsidRDefault="00A076DD"/>
    <w:p w14:paraId="3B9ABF43" w14:textId="2EB7A254" w:rsidR="00A076DD" w:rsidRPr="002843F9" w:rsidRDefault="00A076DD"/>
    <w:p w14:paraId="4267B25B" w14:textId="2DDFFE77" w:rsidR="00A076DD" w:rsidRPr="002843F9" w:rsidRDefault="00A076DD"/>
    <w:tbl>
      <w:tblPr>
        <w:tblStyle w:val="a0"/>
        <w:tblpPr w:leftFromText="180" w:rightFromText="180" w:vertAnchor="text" w:horzAnchor="margin" w:tblpXSpec="center" w:tblpY="-1978"/>
        <w:tblW w:w="14860" w:type="dxa"/>
        <w:tblBorders>
          <w:top w:val="nil"/>
          <w:left w:val="nil"/>
          <w:bottom w:val="nil"/>
          <w:right w:val="nil"/>
          <w:insideH w:val="nil"/>
          <w:insideV w:val="nil"/>
        </w:tblBorders>
        <w:tblLayout w:type="fixed"/>
        <w:tblLook w:val="0600" w:firstRow="0" w:lastRow="0" w:firstColumn="0" w:lastColumn="0" w:noHBand="1" w:noVBand="1"/>
      </w:tblPr>
      <w:tblGrid>
        <w:gridCol w:w="1990"/>
        <w:gridCol w:w="1600"/>
        <w:gridCol w:w="1800"/>
        <w:gridCol w:w="2070"/>
        <w:gridCol w:w="4160"/>
        <w:gridCol w:w="3240"/>
      </w:tblGrid>
      <w:tr w:rsidR="00B21F5B" w:rsidRPr="002843F9" w14:paraId="576F078A" w14:textId="77777777" w:rsidTr="00EC5DE4">
        <w:trPr>
          <w:trHeight w:val="4850"/>
        </w:trPr>
        <w:tc>
          <w:tcPr>
            <w:tcW w:w="1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B3B269" w14:textId="2C7DB865" w:rsidR="00B21F5B" w:rsidRPr="002843F9" w:rsidRDefault="00D55CCB" w:rsidP="00B21F5B">
            <w:pPr>
              <w:widowControl w:val="0"/>
              <w:pBdr>
                <w:top w:val="nil"/>
                <w:left w:val="nil"/>
                <w:bottom w:val="nil"/>
                <w:right w:val="nil"/>
                <w:between w:val="nil"/>
              </w:pBdr>
            </w:pPr>
            <w:r w:rsidRPr="002843F9">
              <w:lastRenderedPageBreak/>
              <w:t xml:space="preserve">Norby FL, Bengtson LGS, </w:t>
            </w:r>
            <w:proofErr w:type="spellStart"/>
            <w:r w:rsidRPr="002843F9">
              <w:t>Lutsey</w:t>
            </w:r>
            <w:proofErr w:type="spellEnd"/>
            <w:r w:rsidRPr="002843F9">
              <w:t xml:space="preserve"> PL, Chen LY, </w:t>
            </w:r>
            <w:proofErr w:type="spellStart"/>
            <w:r w:rsidRPr="002843F9">
              <w:t>MacLehose</w:t>
            </w:r>
            <w:proofErr w:type="spellEnd"/>
            <w:r w:rsidRPr="002843F9">
              <w:t xml:space="preserve"> RF, Chamberlain AM5, Rapson I, Alonso A. </w:t>
            </w:r>
            <w:r w:rsidR="00B21F5B" w:rsidRPr="002843F9">
              <w:t>(201</w:t>
            </w:r>
            <w:r w:rsidRPr="002843F9">
              <w:t>7</w:t>
            </w:r>
            <w:r w:rsidR="00B21F5B" w:rsidRPr="002843F9">
              <w:t>)</w:t>
            </w:r>
          </w:p>
        </w:tc>
        <w:tc>
          <w:tcPr>
            <w:tcW w:w="1600" w:type="dxa"/>
            <w:tcBorders>
              <w:top w:val="nil"/>
              <w:left w:val="nil"/>
              <w:bottom w:val="single" w:sz="8" w:space="0" w:color="000000"/>
              <w:right w:val="single" w:sz="8" w:space="0" w:color="000000"/>
            </w:tcBorders>
            <w:tcMar>
              <w:top w:w="100" w:type="dxa"/>
              <w:left w:w="100" w:type="dxa"/>
              <w:bottom w:w="100" w:type="dxa"/>
              <w:right w:w="100" w:type="dxa"/>
            </w:tcMar>
          </w:tcPr>
          <w:p w14:paraId="1DD01CEB" w14:textId="4FDBDEBC" w:rsidR="00B21F5B" w:rsidRPr="002843F9" w:rsidRDefault="00B21F5B" w:rsidP="00B21F5B">
            <w:pPr>
              <w:widowControl w:val="0"/>
              <w:pBdr>
                <w:top w:val="nil"/>
                <w:left w:val="nil"/>
                <w:bottom w:val="nil"/>
                <w:right w:val="nil"/>
                <w:between w:val="nil"/>
              </w:pBdr>
            </w:pPr>
            <w:r w:rsidRPr="002843F9">
              <w:t xml:space="preserve">Retrospective </w:t>
            </w:r>
            <w:r w:rsidR="00322FED" w:rsidRPr="002843F9">
              <w:t xml:space="preserve">cohort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6F21153B" w14:textId="1770ACAE" w:rsidR="00D55CCB" w:rsidRPr="002843F9" w:rsidRDefault="00B21F5B" w:rsidP="00D55CCB">
            <w:pPr>
              <w:widowControl w:val="0"/>
              <w:pBdr>
                <w:top w:val="nil"/>
                <w:left w:val="nil"/>
                <w:bottom w:val="nil"/>
                <w:right w:val="nil"/>
                <w:between w:val="nil"/>
              </w:pBdr>
            </w:pPr>
            <w:r w:rsidRPr="002843F9">
              <w:rPr>
                <w:noProof/>
              </w:rPr>
              <mc:AlternateContent>
                <mc:Choice Requires="wps">
                  <w:drawing>
                    <wp:anchor distT="0" distB="0" distL="114300" distR="114300" simplePos="0" relativeHeight="251652096" behindDoc="0" locked="0" layoutInCell="1" allowOverlap="1" wp14:anchorId="4475A3F9" wp14:editId="0F885385">
                      <wp:simplePos x="0" y="0"/>
                      <wp:positionH relativeFrom="column">
                        <wp:posOffset>-2374265</wp:posOffset>
                      </wp:positionH>
                      <wp:positionV relativeFrom="paragraph">
                        <wp:posOffset>-61595</wp:posOffset>
                      </wp:positionV>
                      <wp:extent cx="9465310" cy="8255"/>
                      <wp:effectExtent l="0" t="0" r="21590" b="29845"/>
                      <wp:wrapNone/>
                      <wp:docPr id="1" name="Straight Connector 1"/>
                      <wp:cNvGraphicFramePr/>
                      <a:graphic xmlns:a="http://schemas.openxmlformats.org/drawingml/2006/main">
                        <a:graphicData uri="http://schemas.microsoft.com/office/word/2010/wordprocessingShape">
                          <wps:wsp>
                            <wps:cNvCnPr/>
                            <wps:spPr>
                              <a:xfrm flipH="1">
                                <a:off x="0" y="0"/>
                                <a:ext cx="9465310" cy="825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1D7DEBE" id="Straight Connector 1" o:spid="_x0000_s1026" style="position:absolute;flip:x;z-index:251652096;visibility:visible;mso-wrap-style:square;mso-wrap-distance-left:9pt;mso-wrap-distance-top:0;mso-wrap-distance-right:9pt;mso-wrap-distance-bottom:0;mso-position-horizontal:absolute;mso-position-horizontal-relative:text;mso-position-vertical:absolute;mso-position-vertical-relative:text" from="-186.95pt,-4.85pt" to="55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" strokecolor="black [3213]"/>
                  </w:pict>
                </mc:Fallback>
              </mc:AlternateContent>
            </w:r>
            <w:r w:rsidR="0024293C" w:rsidRPr="002843F9">
              <w:t xml:space="preserve">There are 3 comparisons: </w:t>
            </w:r>
            <w:r w:rsidR="00D55CCB" w:rsidRPr="002843F9">
              <w:t>32,495 new rivaroxaban users matched to 45,496 warfarin only users; 11,845 switchers to rivaroxaban matched to</w:t>
            </w:r>
          </w:p>
          <w:p w14:paraId="6338660D" w14:textId="681DD5B7" w:rsidR="00D55CCB" w:rsidRPr="002843F9" w:rsidRDefault="00D55CCB" w:rsidP="00D55CCB">
            <w:pPr>
              <w:widowControl w:val="0"/>
              <w:pBdr>
                <w:top w:val="nil"/>
                <w:left w:val="nil"/>
                <w:bottom w:val="nil"/>
                <w:right w:val="nil"/>
                <w:between w:val="nil"/>
              </w:pBdr>
            </w:pPr>
            <w:r w:rsidRPr="002843F9">
              <w:t>43,904 warfarin users; and 16,957 new rivaroxaban</w:t>
            </w:r>
          </w:p>
          <w:p w14:paraId="53F234BE" w14:textId="05AFF70A" w:rsidR="00B21F5B" w:rsidRPr="002843F9" w:rsidRDefault="00D55CCB" w:rsidP="00D55CCB">
            <w:pPr>
              <w:widowControl w:val="0"/>
              <w:pBdr>
                <w:top w:val="nil"/>
                <w:left w:val="nil"/>
                <w:bottom w:val="nil"/>
                <w:right w:val="nil"/>
                <w:between w:val="nil"/>
              </w:pBdr>
            </w:pPr>
            <w:r w:rsidRPr="002843F9">
              <w:t>users matched to 16,957 new dabigatran users</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DDE40E8" w14:textId="70330FDA" w:rsidR="00B21F5B" w:rsidRPr="002843F9" w:rsidRDefault="00B21F5B" w:rsidP="00B21F5B">
            <w:pPr>
              <w:widowControl w:val="0"/>
              <w:pBdr>
                <w:top w:val="nil"/>
                <w:left w:val="nil"/>
                <w:bottom w:val="nil"/>
                <w:right w:val="nil"/>
                <w:between w:val="nil"/>
              </w:pBdr>
            </w:pPr>
            <w:r w:rsidRPr="002843F9">
              <w:t xml:space="preserve"> </w:t>
            </w:r>
            <w:r w:rsidR="0024293C" w:rsidRPr="002843F9">
              <w:t>Main</w:t>
            </w:r>
            <w:r w:rsidRPr="002843F9">
              <w:t xml:space="preserve"> outcome:</w:t>
            </w:r>
          </w:p>
          <w:p w14:paraId="226CBCA1" w14:textId="35AD0A50" w:rsidR="00B21F5B" w:rsidRPr="002843F9" w:rsidRDefault="00B21F5B" w:rsidP="00B21F5B">
            <w:pPr>
              <w:widowControl w:val="0"/>
              <w:pBdr>
                <w:top w:val="nil"/>
                <w:left w:val="nil"/>
                <w:bottom w:val="nil"/>
                <w:right w:val="nil"/>
                <w:between w:val="nil"/>
              </w:pBdr>
            </w:pPr>
            <w:r w:rsidRPr="002843F9">
              <w:t xml:space="preserve">- </w:t>
            </w:r>
            <w:r w:rsidR="006430A5" w:rsidRPr="002843F9">
              <w:t>A</w:t>
            </w:r>
            <w:r w:rsidRPr="002843F9">
              <w:t>ssess</w:t>
            </w:r>
            <w:r w:rsidR="0005446A" w:rsidRPr="002843F9">
              <w:t xml:space="preserve"> </w:t>
            </w:r>
            <w:r w:rsidR="006430A5" w:rsidRPr="002843F9">
              <w:t xml:space="preserve">ischemic stroke </w:t>
            </w:r>
          </w:p>
          <w:p w14:paraId="0479F117" w14:textId="11FE8C62" w:rsidR="00B21F5B" w:rsidRPr="002843F9" w:rsidRDefault="00B21F5B" w:rsidP="006430A5">
            <w:pPr>
              <w:widowControl w:val="0"/>
              <w:pBdr>
                <w:top w:val="nil"/>
                <w:left w:val="nil"/>
                <w:bottom w:val="nil"/>
                <w:right w:val="nil"/>
                <w:between w:val="nil"/>
              </w:pBdr>
            </w:pPr>
            <w:r w:rsidRPr="002843F9">
              <w:t xml:space="preserve">- </w:t>
            </w:r>
            <w:r w:rsidR="0024293C" w:rsidRPr="002843F9">
              <w:t>intracranial bleeding</w:t>
            </w:r>
          </w:p>
          <w:p w14:paraId="6D5C436C" w14:textId="52F5A56D" w:rsidR="0024293C" w:rsidRPr="002843F9" w:rsidRDefault="0024293C" w:rsidP="006430A5">
            <w:pPr>
              <w:widowControl w:val="0"/>
              <w:pBdr>
                <w:top w:val="nil"/>
                <w:left w:val="nil"/>
                <w:bottom w:val="nil"/>
                <w:right w:val="nil"/>
                <w:between w:val="nil"/>
              </w:pBdr>
            </w:pPr>
            <w:r w:rsidRPr="002843F9">
              <w:t>-MI</w:t>
            </w:r>
          </w:p>
          <w:p w14:paraId="34D83318" w14:textId="32603944" w:rsidR="0024293C" w:rsidRPr="002843F9" w:rsidRDefault="0024293C" w:rsidP="006430A5">
            <w:pPr>
              <w:widowControl w:val="0"/>
              <w:pBdr>
                <w:top w:val="nil"/>
                <w:left w:val="nil"/>
                <w:bottom w:val="nil"/>
                <w:right w:val="nil"/>
                <w:between w:val="nil"/>
              </w:pBdr>
            </w:pPr>
            <w:r w:rsidRPr="002843F9">
              <w:t>-Gastrointestinal bleeding</w:t>
            </w:r>
          </w:p>
          <w:p w14:paraId="3081C1A4" w14:textId="6062FA1F" w:rsidR="0024293C" w:rsidRPr="002843F9" w:rsidRDefault="0024293C" w:rsidP="006430A5">
            <w:pPr>
              <w:widowControl w:val="0"/>
              <w:pBdr>
                <w:top w:val="nil"/>
                <w:left w:val="nil"/>
                <w:bottom w:val="nil"/>
                <w:right w:val="nil"/>
                <w:between w:val="nil"/>
              </w:pBdr>
            </w:pPr>
          </w:p>
          <w:p w14:paraId="502257FE" w14:textId="77777777" w:rsidR="007A0881" w:rsidRPr="002843F9" w:rsidRDefault="007A0881" w:rsidP="006430A5">
            <w:pPr>
              <w:widowControl w:val="0"/>
              <w:pBdr>
                <w:top w:val="nil"/>
                <w:left w:val="nil"/>
                <w:bottom w:val="nil"/>
                <w:right w:val="nil"/>
                <w:between w:val="nil"/>
              </w:pBdr>
            </w:pPr>
          </w:p>
          <w:p w14:paraId="658624F2" w14:textId="5FE867A4" w:rsidR="0024293C" w:rsidRPr="002843F9" w:rsidRDefault="0024293C" w:rsidP="006430A5">
            <w:pPr>
              <w:widowControl w:val="0"/>
              <w:pBdr>
                <w:top w:val="nil"/>
                <w:left w:val="nil"/>
                <w:bottom w:val="nil"/>
                <w:right w:val="nil"/>
                <w:between w:val="nil"/>
              </w:pBdr>
            </w:pPr>
            <w:r w:rsidRPr="002843F9">
              <w:t>Control outcomes</w:t>
            </w:r>
          </w:p>
          <w:p w14:paraId="71DCED3F" w14:textId="2D443DDD" w:rsidR="0024293C" w:rsidRPr="002843F9" w:rsidRDefault="0024293C" w:rsidP="006430A5">
            <w:pPr>
              <w:widowControl w:val="0"/>
              <w:pBdr>
                <w:top w:val="nil"/>
                <w:left w:val="nil"/>
                <w:bottom w:val="nil"/>
                <w:right w:val="nil"/>
                <w:between w:val="nil"/>
              </w:pBdr>
            </w:pPr>
            <w:r w:rsidRPr="002843F9">
              <w:t>-Hip/pelvic fracture</w:t>
            </w:r>
          </w:p>
          <w:p w14:paraId="2E060C38" w14:textId="06D9B627" w:rsidR="0024293C" w:rsidRPr="002843F9" w:rsidRDefault="0024293C" w:rsidP="006430A5">
            <w:pPr>
              <w:widowControl w:val="0"/>
              <w:pBdr>
                <w:top w:val="nil"/>
                <w:left w:val="nil"/>
                <w:bottom w:val="nil"/>
                <w:right w:val="nil"/>
                <w:between w:val="nil"/>
              </w:pBdr>
            </w:pPr>
            <w:r w:rsidRPr="002843F9">
              <w:t>-Breast/prostate cancer</w:t>
            </w:r>
          </w:p>
          <w:p w14:paraId="26EFDBD2" w14:textId="78A4F114" w:rsidR="0024293C" w:rsidRPr="002843F9" w:rsidRDefault="0024293C" w:rsidP="006430A5">
            <w:pPr>
              <w:widowControl w:val="0"/>
              <w:pBdr>
                <w:top w:val="nil"/>
                <w:left w:val="nil"/>
                <w:bottom w:val="nil"/>
                <w:right w:val="nil"/>
                <w:between w:val="nil"/>
              </w:pBdr>
            </w:pPr>
            <w:r w:rsidRPr="002843F9">
              <w:t>-Asthma</w:t>
            </w:r>
          </w:p>
          <w:p w14:paraId="5522BF91" w14:textId="77777777" w:rsidR="00B21F5B" w:rsidRPr="002843F9" w:rsidRDefault="00B21F5B" w:rsidP="00B21F5B">
            <w:pPr>
              <w:widowControl w:val="0"/>
              <w:pBdr>
                <w:top w:val="nil"/>
                <w:left w:val="nil"/>
                <w:bottom w:val="nil"/>
                <w:right w:val="nil"/>
                <w:between w:val="nil"/>
              </w:pBdr>
            </w:pPr>
          </w:p>
          <w:p w14:paraId="1CC78887" w14:textId="388029A8" w:rsidR="00B21F5B" w:rsidRPr="002843F9" w:rsidRDefault="00B21F5B" w:rsidP="00B21F5B">
            <w:pPr>
              <w:widowControl w:val="0"/>
              <w:pBdr>
                <w:top w:val="nil"/>
                <w:left w:val="nil"/>
                <w:bottom w:val="nil"/>
                <w:right w:val="nil"/>
                <w:between w:val="nil"/>
              </w:pBdr>
            </w:pPr>
          </w:p>
        </w:tc>
        <w:tc>
          <w:tcPr>
            <w:tcW w:w="4160" w:type="dxa"/>
            <w:tcBorders>
              <w:top w:val="nil"/>
              <w:left w:val="nil"/>
              <w:bottom w:val="single" w:sz="8" w:space="0" w:color="000000"/>
              <w:right w:val="single" w:sz="8" w:space="0" w:color="000000"/>
            </w:tcBorders>
            <w:tcMar>
              <w:top w:w="100" w:type="dxa"/>
              <w:left w:w="100" w:type="dxa"/>
              <w:bottom w:w="100" w:type="dxa"/>
              <w:right w:w="100" w:type="dxa"/>
            </w:tcMar>
          </w:tcPr>
          <w:p w14:paraId="63671058" w14:textId="7FCEB2A4" w:rsidR="0049743F" w:rsidRPr="002843F9" w:rsidRDefault="00B21F5B" w:rsidP="0049743F">
            <w:pPr>
              <w:widowControl w:val="0"/>
              <w:pBdr>
                <w:top w:val="nil"/>
                <w:left w:val="nil"/>
                <w:bottom w:val="nil"/>
                <w:right w:val="nil"/>
                <w:between w:val="nil"/>
              </w:pBdr>
            </w:pPr>
            <w:r w:rsidRPr="002843F9">
              <w:t xml:space="preserve"> -</w:t>
            </w:r>
            <w:r w:rsidR="0049743F" w:rsidRPr="002843F9">
              <w:t>Compared to warfarin, the reduction in stroke risk among new rivaroxaban users was larger in women compared to men (HR (95% CI) = 0.61 (0.46,</w:t>
            </w:r>
          </w:p>
          <w:p w14:paraId="2DCD643B" w14:textId="32B62B41" w:rsidR="00B21F5B" w:rsidRPr="002843F9" w:rsidRDefault="0049743F" w:rsidP="0049743F">
            <w:pPr>
              <w:widowControl w:val="0"/>
              <w:pBdr>
                <w:top w:val="nil"/>
                <w:left w:val="nil"/>
                <w:bottom w:val="nil"/>
                <w:right w:val="nil"/>
                <w:between w:val="nil"/>
              </w:pBdr>
            </w:pPr>
            <w:r w:rsidRPr="002843F9">
              <w:t xml:space="preserve">0.81) vs. 0.90 (0.70, 1.17); p for interaction = 0.02) </w:t>
            </w:r>
          </w:p>
          <w:p w14:paraId="11A61F4D" w14:textId="77777777" w:rsidR="00FC359B" w:rsidRPr="002843F9" w:rsidRDefault="00FC359B" w:rsidP="0049743F">
            <w:pPr>
              <w:widowControl w:val="0"/>
              <w:pBdr>
                <w:top w:val="nil"/>
                <w:left w:val="nil"/>
                <w:bottom w:val="nil"/>
                <w:right w:val="nil"/>
                <w:between w:val="nil"/>
              </w:pBdr>
            </w:pPr>
          </w:p>
          <w:p w14:paraId="3A96B70D" w14:textId="2D0B99C7" w:rsidR="0049743F" w:rsidRPr="002843F9" w:rsidRDefault="0049743F" w:rsidP="00A62308">
            <w:pPr>
              <w:widowControl w:val="0"/>
              <w:pBdr>
                <w:top w:val="nil"/>
                <w:left w:val="nil"/>
                <w:bottom w:val="nil"/>
                <w:right w:val="nil"/>
                <w:between w:val="nil"/>
              </w:pBdr>
            </w:pPr>
            <w:r w:rsidRPr="002843F9">
              <w:t>-</w:t>
            </w:r>
            <w:r w:rsidR="00A62308" w:rsidRPr="002843F9">
              <w:t>Rivaroxaban initiation was associated with increased risk of GI bleeding in women but not in men (HR: 1.24 vs. 0.95, respectively; p for interaction = 0.02)</w:t>
            </w:r>
            <w:r w:rsidR="00B05FA0" w:rsidRPr="002843F9">
              <w:t xml:space="preserve">. New users of rivaroxaban had lower risk of hip/pelvic fractures </w:t>
            </w:r>
          </w:p>
          <w:p w14:paraId="311721BD" w14:textId="77777777" w:rsidR="00FC359B" w:rsidRPr="002843F9" w:rsidRDefault="00FC359B" w:rsidP="00A62308">
            <w:pPr>
              <w:widowControl w:val="0"/>
              <w:pBdr>
                <w:top w:val="nil"/>
                <w:left w:val="nil"/>
                <w:bottom w:val="nil"/>
                <w:right w:val="nil"/>
                <w:between w:val="nil"/>
              </w:pBdr>
            </w:pPr>
          </w:p>
          <w:p w14:paraId="38633141" w14:textId="7DF35CA8" w:rsidR="00D4046F" w:rsidRPr="002843F9" w:rsidRDefault="00A62308" w:rsidP="00D4046F">
            <w:pPr>
              <w:widowControl w:val="0"/>
              <w:pBdr>
                <w:top w:val="nil"/>
                <w:left w:val="nil"/>
                <w:bottom w:val="nil"/>
                <w:right w:val="nil"/>
                <w:between w:val="nil"/>
              </w:pBdr>
            </w:pPr>
            <w:r w:rsidRPr="002843F9">
              <w:t>-</w:t>
            </w:r>
            <w:r w:rsidR="00D4046F" w:rsidRPr="002843F9">
              <w:t>Patients who switched to rivaroxaban from warfarin had a significantly higher rate of GI bleeding compared to warfarin-only users, HR (95% CI) = 1.55 (1.32–1.83). There was no significant difference in the rate of ischemic stroke, intracranial bleeding, or MI in switchers</w:t>
            </w:r>
            <w:r w:rsidR="00484AF8" w:rsidRPr="002843F9">
              <w:t xml:space="preserve">; switchers had a lower rate of hip/pelvic fractures </w:t>
            </w:r>
          </w:p>
          <w:p w14:paraId="128338A9" w14:textId="43B931BE" w:rsidR="00D4046F" w:rsidRPr="002843F9" w:rsidRDefault="00D4046F" w:rsidP="00D4046F">
            <w:pPr>
              <w:widowControl w:val="0"/>
              <w:pBdr>
                <w:top w:val="nil"/>
                <w:left w:val="nil"/>
                <w:bottom w:val="nil"/>
                <w:right w:val="nil"/>
                <w:between w:val="nil"/>
              </w:pBdr>
            </w:pPr>
          </w:p>
          <w:p w14:paraId="3B8B0652" w14:textId="32706AD6" w:rsidR="0049743F" w:rsidRPr="002843F9" w:rsidRDefault="0049743F" w:rsidP="0049743F">
            <w:pPr>
              <w:widowControl w:val="0"/>
              <w:pBdr>
                <w:top w:val="nil"/>
                <w:left w:val="nil"/>
                <w:bottom w:val="nil"/>
                <w:right w:val="nil"/>
                <w:between w:val="nil"/>
              </w:pBdr>
            </w:pPr>
          </w:p>
          <w:p w14:paraId="6AE168CE" w14:textId="7046B077" w:rsidR="00B21F5B" w:rsidRPr="002843F9" w:rsidRDefault="00B21F5B" w:rsidP="00B21F5B">
            <w:pPr>
              <w:widowControl w:val="0"/>
              <w:pBdr>
                <w:top w:val="nil"/>
                <w:left w:val="nil"/>
                <w:bottom w:val="nil"/>
                <w:right w:val="nil"/>
                <w:between w:val="nil"/>
              </w:pBdr>
            </w:pP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617C1BBF" w14:textId="70945B5D" w:rsidR="0024293C" w:rsidRPr="002843F9" w:rsidRDefault="004379C2" w:rsidP="0024293C">
            <w:pPr>
              <w:widowControl w:val="0"/>
              <w:pBdr>
                <w:top w:val="nil"/>
                <w:left w:val="nil"/>
                <w:bottom w:val="nil"/>
                <w:right w:val="nil"/>
                <w:between w:val="nil"/>
              </w:pBdr>
            </w:pPr>
            <w:r w:rsidRPr="002843F9">
              <w:rPr>
                <w:sz w:val="24"/>
                <w:szCs w:val="24"/>
              </w:rPr>
              <w:t>-</w:t>
            </w:r>
            <w:r w:rsidRPr="002843F9">
              <w:t>For the participants, about 65% are male</w:t>
            </w:r>
            <w:r w:rsidR="006430A5" w:rsidRPr="002843F9">
              <w:t xml:space="preserve">. Besides age and sex, the study does not inform </w:t>
            </w:r>
            <w:proofErr w:type="gramStart"/>
            <w:r w:rsidR="006430A5" w:rsidRPr="002843F9">
              <w:t>other</w:t>
            </w:r>
            <w:proofErr w:type="gramEnd"/>
            <w:r w:rsidR="006430A5" w:rsidRPr="002843F9">
              <w:t xml:space="preserve"> demographics </w:t>
            </w:r>
            <w:r w:rsidR="006F20E0" w:rsidRPr="002843F9">
              <w:t>information</w:t>
            </w:r>
          </w:p>
          <w:p w14:paraId="0681F6E6" w14:textId="42E98FA0" w:rsidR="0024293C" w:rsidRPr="002843F9" w:rsidRDefault="0024293C" w:rsidP="0024293C">
            <w:pPr>
              <w:widowControl w:val="0"/>
              <w:pBdr>
                <w:top w:val="nil"/>
                <w:left w:val="nil"/>
                <w:bottom w:val="nil"/>
                <w:right w:val="nil"/>
                <w:between w:val="nil"/>
              </w:pBdr>
            </w:pPr>
          </w:p>
          <w:p w14:paraId="1537BE33" w14:textId="403267C2" w:rsidR="0024293C" w:rsidRPr="002843F9" w:rsidRDefault="0024293C" w:rsidP="0024293C">
            <w:pPr>
              <w:widowControl w:val="0"/>
              <w:pBdr>
                <w:top w:val="nil"/>
                <w:left w:val="nil"/>
                <w:bottom w:val="nil"/>
                <w:right w:val="nil"/>
                <w:between w:val="nil"/>
              </w:pBdr>
            </w:pPr>
            <w:r w:rsidRPr="002843F9">
              <w:t>-The group of switchers are older and had a higher prevalence of comorbidities and the new users are younger and have fewest comorbidities</w:t>
            </w:r>
          </w:p>
          <w:p w14:paraId="567FDC0D" w14:textId="0229CBA3" w:rsidR="006430A5" w:rsidRPr="002843F9" w:rsidRDefault="006430A5" w:rsidP="006430A5">
            <w:pPr>
              <w:widowControl w:val="0"/>
              <w:pBdr>
                <w:top w:val="nil"/>
                <w:left w:val="nil"/>
                <w:bottom w:val="nil"/>
                <w:right w:val="nil"/>
                <w:between w:val="nil"/>
              </w:pBdr>
            </w:pPr>
          </w:p>
          <w:p w14:paraId="1875CD09" w14:textId="6B17B944" w:rsidR="000D0E47" w:rsidRPr="002843F9" w:rsidRDefault="006430A5" w:rsidP="000D0E47">
            <w:pPr>
              <w:widowControl w:val="0"/>
              <w:pBdr>
                <w:top w:val="nil"/>
                <w:left w:val="nil"/>
                <w:bottom w:val="nil"/>
                <w:right w:val="nil"/>
                <w:between w:val="nil"/>
              </w:pBdr>
            </w:pPr>
            <w:r w:rsidRPr="002843F9">
              <w:t>-T</w:t>
            </w:r>
            <w:r w:rsidR="000D0E47" w:rsidRPr="002843F9">
              <w:t xml:space="preserve">his study also compares risks </w:t>
            </w:r>
            <w:r w:rsidR="00B526C8" w:rsidRPr="002843F9">
              <w:t xml:space="preserve">of stroke </w:t>
            </w:r>
            <w:r w:rsidR="000D0E47" w:rsidRPr="002843F9">
              <w:t xml:space="preserve">between male and female. However, with </w:t>
            </w:r>
            <w:r w:rsidR="00B526C8" w:rsidRPr="002843F9">
              <w:t xml:space="preserve">the uneven sex study population, the results are questionable </w:t>
            </w:r>
          </w:p>
          <w:p w14:paraId="0D497DE2" w14:textId="7D2D265F" w:rsidR="00B21F5B" w:rsidRPr="002843F9" w:rsidRDefault="00B21F5B" w:rsidP="006430A5">
            <w:pPr>
              <w:widowControl w:val="0"/>
              <w:pBdr>
                <w:top w:val="nil"/>
                <w:left w:val="nil"/>
                <w:bottom w:val="nil"/>
                <w:right w:val="nil"/>
                <w:between w:val="nil"/>
              </w:pBdr>
            </w:pPr>
          </w:p>
        </w:tc>
      </w:tr>
    </w:tbl>
    <w:p w14:paraId="61F9D800" w14:textId="5E96774B" w:rsidR="00A076DD" w:rsidRPr="002843F9" w:rsidRDefault="00A076DD"/>
    <w:p w14:paraId="6453CCE0" w14:textId="7DE78E41" w:rsidR="00A076DD" w:rsidRPr="002843F9" w:rsidRDefault="00A076DD"/>
    <w:p w14:paraId="37494E7F" w14:textId="125533C8" w:rsidR="00A076DD" w:rsidRPr="002843F9" w:rsidRDefault="00A076DD"/>
    <w:p w14:paraId="1AE9BCB1" w14:textId="77777777" w:rsidR="00A076DD" w:rsidRPr="002843F9" w:rsidRDefault="00A076DD"/>
    <w:p w14:paraId="0796D017" w14:textId="788AF605" w:rsidR="00A076DD" w:rsidRPr="002843F9" w:rsidRDefault="00A076DD"/>
    <w:p w14:paraId="060D1628" w14:textId="3F17A538" w:rsidR="00B04B7A" w:rsidRPr="002843F9" w:rsidRDefault="00B04B7A"/>
    <w:p w14:paraId="092A2106" w14:textId="3041A831" w:rsidR="00B04B7A" w:rsidRPr="002843F9" w:rsidRDefault="00B04B7A"/>
    <w:tbl>
      <w:tblPr>
        <w:tblStyle w:val="a0"/>
        <w:tblpPr w:leftFromText="180" w:rightFromText="180" w:vertAnchor="text" w:horzAnchor="margin" w:tblpXSpec="center" w:tblpY="-1978"/>
        <w:tblW w:w="14860" w:type="dxa"/>
        <w:tblBorders>
          <w:top w:val="nil"/>
          <w:left w:val="nil"/>
          <w:bottom w:val="nil"/>
          <w:right w:val="nil"/>
          <w:insideH w:val="nil"/>
          <w:insideV w:val="nil"/>
        </w:tblBorders>
        <w:tblLayout w:type="fixed"/>
        <w:tblLook w:val="0600" w:firstRow="0" w:lastRow="0" w:firstColumn="0" w:lastColumn="0" w:noHBand="1" w:noVBand="1"/>
      </w:tblPr>
      <w:tblGrid>
        <w:gridCol w:w="1990"/>
        <w:gridCol w:w="1600"/>
        <w:gridCol w:w="1800"/>
        <w:gridCol w:w="2070"/>
        <w:gridCol w:w="4160"/>
        <w:gridCol w:w="3240"/>
      </w:tblGrid>
      <w:tr w:rsidR="00B04B7A" w:rsidRPr="002843F9" w14:paraId="658789FA" w14:textId="77777777" w:rsidTr="00AC70F3">
        <w:trPr>
          <w:trHeight w:val="4850"/>
        </w:trPr>
        <w:tc>
          <w:tcPr>
            <w:tcW w:w="1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93DDFF" w14:textId="685D9F23" w:rsidR="00B04B7A" w:rsidRPr="002843F9" w:rsidRDefault="00B04B7A" w:rsidP="00AC70F3">
            <w:pPr>
              <w:widowControl w:val="0"/>
              <w:pBdr>
                <w:top w:val="nil"/>
                <w:left w:val="nil"/>
                <w:bottom w:val="nil"/>
                <w:right w:val="nil"/>
                <w:between w:val="nil"/>
              </w:pBdr>
            </w:pPr>
            <w:r w:rsidRPr="002843F9">
              <w:rPr>
                <w:noProof/>
              </w:rPr>
              <w:lastRenderedPageBreak/>
              <w:t>Amin A, Keshishian A, Trocio J, Dina O, Le H, Rosenblatt L, Liu X, Mardekian J, Zhang Q, Baser O, Vo L</w:t>
            </w:r>
            <w:r w:rsidRPr="002843F9">
              <w:t>. (2017)</w:t>
            </w:r>
          </w:p>
        </w:tc>
        <w:tc>
          <w:tcPr>
            <w:tcW w:w="1600" w:type="dxa"/>
            <w:tcBorders>
              <w:top w:val="nil"/>
              <w:left w:val="nil"/>
              <w:bottom w:val="single" w:sz="8" w:space="0" w:color="000000"/>
              <w:right w:val="single" w:sz="8" w:space="0" w:color="000000"/>
            </w:tcBorders>
            <w:tcMar>
              <w:top w:w="100" w:type="dxa"/>
              <w:left w:w="100" w:type="dxa"/>
              <w:bottom w:w="100" w:type="dxa"/>
              <w:right w:w="100" w:type="dxa"/>
            </w:tcMar>
          </w:tcPr>
          <w:p w14:paraId="60B85A13" w14:textId="77777777" w:rsidR="00B04B7A" w:rsidRPr="002843F9" w:rsidRDefault="00B04B7A" w:rsidP="00AC70F3">
            <w:pPr>
              <w:widowControl w:val="0"/>
              <w:pBdr>
                <w:top w:val="nil"/>
                <w:left w:val="nil"/>
                <w:bottom w:val="nil"/>
                <w:right w:val="nil"/>
                <w:between w:val="nil"/>
              </w:pBdr>
            </w:pPr>
            <w:r w:rsidRPr="002843F9">
              <w:t xml:space="preserve">Retrospective cohort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B646DF6" w14:textId="3277EB75" w:rsidR="00B04B7A" w:rsidRPr="002843F9" w:rsidRDefault="00B04B7A" w:rsidP="00B04B7A">
            <w:pPr>
              <w:widowControl w:val="0"/>
              <w:pBdr>
                <w:top w:val="nil"/>
                <w:left w:val="nil"/>
                <w:bottom w:val="nil"/>
                <w:right w:val="nil"/>
                <w:between w:val="nil"/>
              </w:pBdr>
            </w:pPr>
            <w:r w:rsidRPr="002843F9">
              <w:t xml:space="preserve">186,132 participants in total, with 52,476 patients on rivaroxaban-warfarin pairs; 20,803 apixaban-warfarin pairs; and 16,731 dabigatran-warfarin pairs </w:t>
            </w:r>
            <w:r w:rsidRPr="002843F9">
              <w:rPr>
                <w:noProof/>
              </w:rPr>
              <mc:AlternateContent>
                <mc:Choice Requires="wps">
                  <w:drawing>
                    <wp:anchor distT="0" distB="0" distL="114300" distR="114300" simplePos="0" relativeHeight="251668480" behindDoc="0" locked="0" layoutInCell="1" allowOverlap="1" wp14:anchorId="1BC52373" wp14:editId="74EDAE44">
                      <wp:simplePos x="0" y="0"/>
                      <wp:positionH relativeFrom="column">
                        <wp:posOffset>-2374265</wp:posOffset>
                      </wp:positionH>
                      <wp:positionV relativeFrom="paragraph">
                        <wp:posOffset>-61595</wp:posOffset>
                      </wp:positionV>
                      <wp:extent cx="9465310" cy="8255"/>
                      <wp:effectExtent l="0" t="0" r="21590" b="29845"/>
                      <wp:wrapNone/>
                      <wp:docPr id="5" name="Straight Connector 5"/>
                      <wp:cNvGraphicFramePr/>
                      <a:graphic xmlns:a="http://schemas.openxmlformats.org/drawingml/2006/main">
                        <a:graphicData uri="http://schemas.microsoft.com/office/word/2010/wordprocessingShape">
                          <wps:wsp>
                            <wps:cNvCnPr/>
                            <wps:spPr>
                              <a:xfrm flipH="1">
                                <a:off x="0" y="0"/>
                                <a:ext cx="9465310" cy="825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19D6BDC" id="Straight Connector 5"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86.95pt,-4.85pt" to="55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" strokecolor="black [3213]"/>
                  </w:pict>
                </mc:Fallback>
              </mc:AlternateContent>
            </w:r>
          </w:p>
          <w:p w14:paraId="519ECC9B" w14:textId="5148F7D3" w:rsidR="00B04B7A" w:rsidRPr="002843F9" w:rsidRDefault="00B04B7A" w:rsidP="00AC70F3">
            <w:pPr>
              <w:widowControl w:val="0"/>
              <w:pBdr>
                <w:top w:val="nil"/>
                <w:left w:val="nil"/>
                <w:bottom w:val="nil"/>
                <w:right w:val="nil"/>
                <w:between w:val="nil"/>
              </w:pBd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6FE61664" w14:textId="704216F7" w:rsidR="00B04B7A" w:rsidRPr="002843F9" w:rsidRDefault="00B04B7A" w:rsidP="00B04B7A">
            <w:pPr>
              <w:widowControl w:val="0"/>
              <w:pBdr>
                <w:top w:val="nil"/>
                <w:left w:val="nil"/>
                <w:bottom w:val="nil"/>
                <w:right w:val="nil"/>
                <w:between w:val="nil"/>
              </w:pBdr>
            </w:pPr>
            <w:r w:rsidRPr="002843F9">
              <w:t>-Stroke, include ischemic and hemorrhagic stroke; and systemic embolism</w:t>
            </w:r>
          </w:p>
          <w:p w14:paraId="68F5EB78" w14:textId="77777777" w:rsidR="00B04B7A" w:rsidRPr="002843F9" w:rsidRDefault="00B04B7A" w:rsidP="00B04B7A">
            <w:pPr>
              <w:widowControl w:val="0"/>
              <w:pBdr>
                <w:top w:val="nil"/>
                <w:left w:val="nil"/>
                <w:bottom w:val="nil"/>
                <w:right w:val="nil"/>
                <w:between w:val="nil"/>
              </w:pBdr>
            </w:pPr>
            <w:r w:rsidRPr="002843F9">
              <w:t>-Major bleeding</w:t>
            </w:r>
          </w:p>
          <w:p w14:paraId="4E553C28" w14:textId="5CE8F404" w:rsidR="00B04B7A" w:rsidRPr="002843F9" w:rsidRDefault="00B04B7A" w:rsidP="00AC70F3">
            <w:pPr>
              <w:widowControl w:val="0"/>
              <w:pBdr>
                <w:top w:val="nil"/>
                <w:left w:val="nil"/>
                <w:bottom w:val="nil"/>
                <w:right w:val="nil"/>
                <w:between w:val="nil"/>
              </w:pBdr>
            </w:pPr>
          </w:p>
          <w:p w14:paraId="36F1B3A8" w14:textId="77777777" w:rsidR="00B04B7A" w:rsidRPr="002843F9" w:rsidRDefault="00B04B7A" w:rsidP="00AC70F3">
            <w:pPr>
              <w:widowControl w:val="0"/>
              <w:pBdr>
                <w:top w:val="nil"/>
                <w:left w:val="nil"/>
                <w:bottom w:val="nil"/>
                <w:right w:val="nil"/>
                <w:between w:val="nil"/>
              </w:pBdr>
            </w:pPr>
          </w:p>
        </w:tc>
        <w:tc>
          <w:tcPr>
            <w:tcW w:w="4160" w:type="dxa"/>
            <w:tcBorders>
              <w:top w:val="nil"/>
              <w:left w:val="nil"/>
              <w:bottom w:val="single" w:sz="8" w:space="0" w:color="000000"/>
              <w:right w:val="single" w:sz="8" w:space="0" w:color="000000"/>
            </w:tcBorders>
            <w:tcMar>
              <w:top w:w="100" w:type="dxa"/>
              <w:left w:w="100" w:type="dxa"/>
              <w:bottom w:w="100" w:type="dxa"/>
              <w:right w:w="100" w:type="dxa"/>
            </w:tcMar>
          </w:tcPr>
          <w:p w14:paraId="20127403" w14:textId="77777777" w:rsidR="00B04B7A" w:rsidRPr="002843F9" w:rsidRDefault="00B04B7A" w:rsidP="00B04B7A">
            <w:pPr>
              <w:widowControl w:val="0"/>
              <w:pBdr>
                <w:top w:val="nil"/>
                <w:left w:val="nil"/>
                <w:bottom w:val="nil"/>
                <w:right w:val="nil"/>
                <w:between w:val="nil"/>
              </w:pBdr>
            </w:pPr>
            <w:r w:rsidRPr="002843F9">
              <w:t xml:space="preserve"> -Rivaroxaban users were associated with a significantly lower risk of stroke and systemic embolism compared to warfarin (HR: 0.72; 95% CI:</w:t>
            </w:r>
          </w:p>
          <w:p w14:paraId="7EF96CCE" w14:textId="77777777" w:rsidR="00B04B7A" w:rsidRPr="002843F9" w:rsidRDefault="00B04B7A" w:rsidP="00B04B7A">
            <w:pPr>
              <w:widowControl w:val="0"/>
              <w:pBdr>
                <w:top w:val="nil"/>
                <w:left w:val="nil"/>
                <w:bottom w:val="nil"/>
                <w:right w:val="nil"/>
                <w:between w:val="nil"/>
              </w:pBdr>
            </w:pPr>
            <w:r w:rsidRPr="002843F9">
              <w:t>0.63, 0.83; p&lt;0.001)</w:t>
            </w:r>
          </w:p>
          <w:p w14:paraId="41D0133F" w14:textId="77777777" w:rsidR="00B04B7A" w:rsidRPr="002843F9" w:rsidRDefault="00B04B7A" w:rsidP="00B04B7A">
            <w:pPr>
              <w:widowControl w:val="0"/>
              <w:pBdr>
                <w:top w:val="nil"/>
                <w:left w:val="nil"/>
                <w:bottom w:val="nil"/>
                <w:right w:val="nil"/>
                <w:between w:val="nil"/>
              </w:pBdr>
            </w:pPr>
            <w:r w:rsidRPr="002843F9">
              <w:t>-Rivaroxaban users were associated with a significantly higher risk of major bleeding compared to warfarin (HR: 1.17; 95% CI: 1.10, 1.26; p&lt;0.001)</w:t>
            </w:r>
          </w:p>
          <w:p w14:paraId="667F2DD4" w14:textId="77777777" w:rsidR="00B04B7A" w:rsidRPr="002843F9" w:rsidRDefault="00B04B7A" w:rsidP="00B04B7A">
            <w:pPr>
              <w:widowControl w:val="0"/>
              <w:pBdr>
                <w:top w:val="nil"/>
                <w:left w:val="nil"/>
                <w:bottom w:val="nil"/>
                <w:right w:val="nil"/>
                <w:between w:val="nil"/>
              </w:pBdr>
              <w:rPr>
                <w:b/>
              </w:rPr>
            </w:pPr>
          </w:p>
          <w:p w14:paraId="380E04F8" w14:textId="77777777" w:rsidR="00B04B7A" w:rsidRPr="002843F9" w:rsidRDefault="00B04B7A" w:rsidP="00B04B7A">
            <w:pPr>
              <w:widowControl w:val="0"/>
              <w:pBdr>
                <w:top w:val="nil"/>
                <w:left w:val="nil"/>
                <w:bottom w:val="nil"/>
                <w:right w:val="nil"/>
                <w:between w:val="nil"/>
              </w:pBdr>
            </w:pPr>
            <w:r w:rsidRPr="002843F9">
              <w:t>-Apixaban had lower risk of stroke and systemic embolism (HR 0.40; 95% CI: 0.31, 0.53; p&lt;0.001); Dabigatran had associated with a similar risk</w:t>
            </w:r>
          </w:p>
          <w:p w14:paraId="0CE1679A" w14:textId="77777777" w:rsidR="00B04B7A" w:rsidRPr="002843F9" w:rsidRDefault="00B04B7A" w:rsidP="00B04B7A">
            <w:pPr>
              <w:widowControl w:val="0"/>
              <w:pBdr>
                <w:top w:val="nil"/>
                <w:left w:val="nil"/>
                <w:bottom w:val="nil"/>
                <w:right w:val="nil"/>
                <w:between w:val="nil"/>
              </w:pBdr>
            </w:pPr>
            <w:r w:rsidRPr="002843F9">
              <w:t>of stroke/SE compared to warfarin (HR: 0.94; 95% CI: 0.74–1.21; p=0.647)</w:t>
            </w:r>
          </w:p>
          <w:p w14:paraId="3E5039B1" w14:textId="77777777" w:rsidR="00B04B7A" w:rsidRPr="002843F9" w:rsidRDefault="00B04B7A" w:rsidP="00B04B7A">
            <w:pPr>
              <w:widowControl w:val="0"/>
              <w:pBdr>
                <w:top w:val="nil"/>
                <w:left w:val="nil"/>
                <w:bottom w:val="nil"/>
                <w:right w:val="nil"/>
                <w:between w:val="nil"/>
              </w:pBdr>
            </w:pPr>
            <w:r w:rsidRPr="002843F9">
              <w:t>-Apixaban (HR: 0.51; 95% CI: 0.44, 0.58; p&lt;0.001) and dabigatran</w:t>
            </w:r>
          </w:p>
          <w:p w14:paraId="26C1FE5D" w14:textId="77777777" w:rsidR="00B04B7A" w:rsidRPr="002843F9" w:rsidRDefault="00B04B7A" w:rsidP="00B04B7A">
            <w:pPr>
              <w:widowControl w:val="0"/>
              <w:pBdr>
                <w:top w:val="nil"/>
                <w:left w:val="nil"/>
                <w:bottom w:val="nil"/>
                <w:right w:val="nil"/>
                <w:between w:val="nil"/>
              </w:pBdr>
            </w:pPr>
            <w:r w:rsidRPr="002843F9">
              <w:t>(HR: 0.79; 95% CI: 0.69, 0.91; p=0.001) were associated</w:t>
            </w:r>
          </w:p>
          <w:p w14:paraId="2B1A9DE2" w14:textId="1410FB62" w:rsidR="00B04B7A" w:rsidRPr="002843F9" w:rsidRDefault="00B04B7A" w:rsidP="00B04B7A">
            <w:pPr>
              <w:widowControl w:val="0"/>
              <w:pBdr>
                <w:top w:val="nil"/>
                <w:left w:val="nil"/>
                <w:bottom w:val="nil"/>
                <w:right w:val="nil"/>
                <w:between w:val="nil"/>
              </w:pBdr>
            </w:pPr>
            <w:r w:rsidRPr="002843F9">
              <w:t xml:space="preserve">with a significantly lower risk of major bleeding </w:t>
            </w:r>
          </w:p>
          <w:p w14:paraId="3727ADD6" w14:textId="77777777" w:rsidR="00B04B7A" w:rsidRPr="002843F9" w:rsidRDefault="00B04B7A" w:rsidP="00AC70F3">
            <w:pPr>
              <w:widowControl w:val="0"/>
              <w:pBdr>
                <w:top w:val="nil"/>
                <w:left w:val="nil"/>
                <w:bottom w:val="nil"/>
                <w:right w:val="nil"/>
                <w:between w:val="nil"/>
              </w:pBdr>
            </w:pPr>
          </w:p>
          <w:p w14:paraId="0844B034" w14:textId="77777777" w:rsidR="00B04B7A" w:rsidRPr="002843F9" w:rsidRDefault="00B04B7A" w:rsidP="00AC70F3">
            <w:pPr>
              <w:widowControl w:val="0"/>
              <w:pBdr>
                <w:top w:val="nil"/>
                <w:left w:val="nil"/>
                <w:bottom w:val="nil"/>
                <w:right w:val="nil"/>
                <w:between w:val="nil"/>
              </w:pBdr>
            </w:pP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3C8F9006" w14:textId="77777777" w:rsidR="00D11552" w:rsidRPr="002843F9" w:rsidRDefault="00B04B7A" w:rsidP="00D11552">
            <w:pPr>
              <w:widowControl w:val="0"/>
              <w:pBdr>
                <w:top w:val="nil"/>
                <w:left w:val="nil"/>
                <w:bottom w:val="nil"/>
                <w:right w:val="nil"/>
                <w:between w:val="nil"/>
              </w:pBdr>
            </w:pPr>
            <w:r w:rsidRPr="002843F9">
              <w:t>-The study lists partial major bleeding events, intracranial, GI, liver, splenic, and ocular hemorrhage. It does not list other bleeding sites, and for the results, they only list for overall major bleeding risks, does not specify intracranial bleeds or GI bleeds</w:t>
            </w:r>
            <w:r w:rsidR="00D11552" w:rsidRPr="002843F9">
              <w:t>. The major bleeding results are not specific in this study</w:t>
            </w:r>
          </w:p>
          <w:p w14:paraId="70FC5F5C" w14:textId="77777777" w:rsidR="00D11552" w:rsidRPr="002843F9" w:rsidRDefault="00D11552" w:rsidP="00D11552">
            <w:pPr>
              <w:widowControl w:val="0"/>
              <w:pBdr>
                <w:top w:val="nil"/>
                <w:left w:val="nil"/>
                <w:bottom w:val="nil"/>
                <w:right w:val="nil"/>
                <w:between w:val="nil"/>
              </w:pBdr>
            </w:pPr>
          </w:p>
          <w:p w14:paraId="75129914" w14:textId="4516A4C9" w:rsidR="00D11552" w:rsidRPr="002843F9" w:rsidRDefault="00D11552" w:rsidP="00D11552">
            <w:pPr>
              <w:widowControl w:val="0"/>
              <w:pBdr>
                <w:top w:val="nil"/>
                <w:left w:val="nil"/>
                <w:bottom w:val="nil"/>
                <w:right w:val="nil"/>
                <w:between w:val="nil"/>
              </w:pBdr>
            </w:pPr>
            <w:r w:rsidRPr="002843F9">
              <w:t>-</w:t>
            </w:r>
            <w:r w:rsidR="00C304C1" w:rsidRPr="002843F9">
              <w:t>Information bias: d</w:t>
            </w:r>
            <w:r w:rsidR="00E151CB" w:rsidRPr="002843F9">
              <w:t xml:space="preserve">ata are selected from Medicare databases, which are subjective to possible claims and billing errors, like missing claims and duplicated claims </w:t>
            </w:r>
            <w:r w:rsidRPr="002843F9">
              <w:t xml:space="preserve"> </w:t>
            </w:r>
          </w:p>
        </w:tc>
      </w:tr>
    </w:tbl>
    <w:p w14:paraId="61DE1E70" w14:textId="2142A933" w:rsidR="00B04B7A" w:rsidRPr="002843F9" w:rsidRDefault="00B04B7A"/>
    <w:p w14:paraId="1561BC55" w14:textId="6182C233" w:rsidR="00B04B7A" w:rsidRPr="002843F9" w:rsidRDefault="00B04B7A"/>
    <w:p w14:paraId="7060F6A4" w14:textId="52E2E2CB" w:rsidR="00B04B7A" w:rsidRPr="002843F9" w:rsidRDefault="00B04B7A"/>
    <w:p w14:paraId="2542B57B" w14:textId="0B38EB2E" w:rsidR="00B04B7A" w:rsidRPr="002843F9" w:rsidRDefault="00B04B7A"/>
    <w:p w14:paraId="21A2FFBB" w14:textId="05396F5F" w:rsidR="00B04B7A" w:rsidRPr="002843F9" w:rsidRDefault="00B04B7A"/>
    <w:p w14:paraId="0772391A" w14:textId="440546A7" w:rsidR="00B04B7A" w:rsidRPr="002843F9" w:rsidRDefault="00B04B7A"/>
    <w:p w14:paraId="197454F4" w14:textId="77777777" w:rsidR="00B04B7A" w:rsidRPr="002843F9" w:rsidRDefault="00B04B7A"/>
    <w:p w14:paraId="6898234C" w14:textId="77777777" w:rsidR="00184DAF" w:rsidRPr="002843F9" w:rsidRDefault="00184DAF">
      <w:pPr>
        <w:spacing w:line="240" w:lineRule="auto"/>
        <w:rPr>
          <w:b/>
          <w:u w:val="single"/>
        </w:rPr>
      </w:pPr>
    </w:p>
    <w:p w14:paraId="1FD3916F" w14:textId="77777777" w:rsidR="00184DAF" w:rsidRPr="002843F9" w:rsidRDefault="00184DAF">
      <w:pPr>
        <w:spacing w:line="240" w:lineRule="auto"/>
        <w:rPr>
          <w:b/>
          <w:u w:val="single"/>
        </w:rPr>
      </w:pPr>
    </w:p>
    <w:p w14:paraId="0371E6B8" w14:textId="77777777" w:rsidR="001E163E" w:rsidRPr="002843F9" w:rsidRDefault="001E163E">
      <w:pPr>
        <w:spacing w:line="240" w:lineRule="auto"/>
        <w:rPr>
          <w:b/>
          <w:sz w:val="24"/>
          <w:szCs w:val="24"/>
          <w:u w:val="single"/>
        </w:rPr>
        <w:sectPr w:rsidR="001E163E" w:rsidRPr="002843F9" w:rsidSect="00621886">
          <w:pgSz w:w="15840" w:h="12240" w:orient="landscape"/>
          <w:pgMar w:top="2790" w:right="1440" w:bottom="1440" w:left="1440" w:header="0" w:footer="720" w:gutter="0"/>
          <w:pgNumType w:start="1"/>
          <w:cols w:space="720"/>
          <w:docGrid w:linePitch="299"/>
        </w:sectPr>
      </w:pPr>
    </w:p>
    <w:p w14:paraId="557E98FB" w14:textId="673BFD50" w:rsidR="00EF358E" w:rsidRPr="002843F9" w:rsidRDefault="00FA322A">
      <w:pPr>
        <w:spacing w:line="240" w:lineRule="auto"/>
        <w:rPr>
          <w:b/>
          <w:sz w:val="24"/>
          <w:szCs w:val="24"/>
        </w:rPr>
      </w:pPr>
      <w:r w:rsidRPr="002843F9">
        <w:rPr>
          <w:b/>
          <w:sz w:val="24"/>
          <w:szCs w:val="24"/>
          <w:u w:val="single"/>
        </w:rPr>
        <w:lastRenderedPageBreak/>
        <w:t>Conclusion(</w:t>
      </w:r>
      <w:r w:rsidRPr="002843F9">
        <w:rPr>
          <w:b/>
          <w:sz w:val="24"/>
          <w:szCs w:val="24"/>
        </w:rPr>
        <w:t>s):</w:t>
      </w:r>
    </w:p>
    <w:p w14:paraId="74BFBDA1" w14:textId="77777777" w:rsidR="00EF358E" w:rsidRPr="002843F9" w:rsidRDefault="00FA322A">
      <w:pPr>
        <w:spacing w:line="240" w:lineRule="auto"/>
        <w:rPr>
          <w:sz w:val="24"/>
          <w:szCs w:val="24"/>
        </w:rPr>
      </w:pPr>
      <w:r w:rsidRPr="002843F9">
        <w:rPr>
          <w:sz w:val="24"/>
          <w:szCs w:val="24"/>
        </w:rPr>
        <w:t xml:space="preserve"> </w:t>
      </w:r>
    </w:p>
    <w:p w14:paraId="6D9E1624" w14:textId="4A0ABB02" w:rsidR="009442A3" w:rsidRPr="002843F9" w:rsidRDefault="00666D64" w:rsidP="009442A3">
      <w:pPr>
        <w:spacing w:line="240" w:lineRule="auto"/>
        <w:rPr>
          <w:sz w:val="24"/>
          <w:szCs w:val="24"/>
        </w:rPr>
      </w:pPr>
      <w:r w:rsidRPr="002843F9">
        <w:rPr>
          <w:sz w:val="24"/>
          <w:szCs w:val="24"/>
        </w:rPr>
        <w:t>Article</w:t>
      </w:r>
      <w:r w:rsidR="009442A3" w:rsidRPr="002843F9">
        <w:rPr>
          <w:sz w:val="24"/>
          <w:szCs w:val="24"/>
        </w:rPr>
        <w:t>1</w:t>
      </w:r>
      <w:r w:rsidR="00205C56" w:rsidRPr="002843F9">
        <w:rPr>
          <w:sz w:val="24"/>
          <w:szCs w:val="24"/>
        </w:rPr>
        <w:t xml:space="preserve"> (systemic review) concludes that</w:t>
      </w:r>
      <w:r w:rsidR="009442A3" w:rsidRPr="002843F9">
        <w:rPr>
          <w:sz w:val="24"/>
          <w:szCs w:val="24"/>
        </w:rPr>
        <w:t xml:space="preserve"> when compared with warfarin, rivaroxaban was associated with lower risks of </w:t>
      </w:r>
      <w:r w:rsidR="00205C56" w:rsidRPr="002843F9">
        <w:rPr>
          <w:sz w:val="24"/>
          <w:szCs w:val="24"/>
        </w:rPr>
        <w:t>stroke, systematic thromboembolism</w:t>
      </w:r>
      <w:r w:rsidR="009442A3" w:rsidRPr="002843F9">
        <w:rPr>
          <w:sz w:val="24"/>
          <w:szCs w:val="24"/>
        </w:rPr>
        <w:t>, and ICH</w:t>
      </w:r>
      <w:r w:rsidR="00205C56" w:rsidRPr="002843F9">
        <w:rPr>
          <w:sz w:val="24"/>
          <w:szCs w:val="24"/>
        </w:rPr>
        <w:t>; wit</w:t>
      </w:r>
      <w:r w:rsidR="009442A3" w:rsidRPr="002843F9">
        <w:rPr>
          <w:sz w:val="24"/>
          <w:szCs w:val="24"/>
        </w:rPr>
        <w:t>h an increased risk of GI</w:t>
      </w:r>
      <w:r w:rsidR="00205C56" w:rsidRPr="002843F9">
        <w:rPr>
          <w:sz w:val="24"/>
          <w:szCs w:val="24"/>
        </w:rPr>
        <w:t xml:space="preserve"> bleeding; </w:t>
      </w:r>
      <w:r w:rsidR="009442A3" w:rsidRPr="002843F9">
        <w:rPr>
          <w:sz w:val="24"/>
          <w:szCs w:val="24"/>
        </w:rPr>
        <w:t>and similar risks of major bleeding, any bleeding, and mortality</w:t>
      </w:r>
      <w:r w:rsidR="00205C56" w:rsidRPr="002843F9">
        <w:rPr>
          <w:sz w:val="24"/>
          <w:szCs w:val="24"/>
        </w:rPr>
        <w:t xml:space="preserve">. </w:t>
      </w:r>
    </w:p>
    <w:p w14:paraId="463EAA2E" w14:textId="27AF2EDB" w:rsidR="009442A3" w:rsidRPr="002843F9" w:rsidRDefault="00205C56" w:rsidP="009442A3">
      <w:pPr>
        <w:spacing w:line="240" w:lineRule="auto"/>
        <w:rPr>
          <w:sz w:val="24"/>
          <w:szCs w:val="24"/>
        </w:rPr>
      </w:pPr>
      <w:r w:rsidRPr="002843F9">
        <w:rPr>
          <w:sz w:val="24"/>
          <w:szCs w:val="24"/>
        </w:rPr>
        <w:t xml:space="preserve">Article </w:t>
      </w:r>
      <w:r w:rsidR="009442A3" w:rsidRPr="002843F9">
        <w:rPr>
          <w:sz w:val="24"/>
          <w:szCs w:val="24"/>
        </w:rPr>
        <w:t>2</w:t>
      </w:r>
      <w:r w:rsidRPr="002843F9">
        <w:rPr>
          <w:sz w:val="24"/>
          <w:szCs w:val="24"/>
        </w:rPr>
        <w:t xml:space="preserve"> (RCT study) concludes that</w:t>
      </w:r>
      <w:r w:rsidR="00D21448" w:rsidRPr="002843F9">
        <w:rPr>
          <w:sz w:val="24"/>
          <w:szCs w:val="24"/>
        </w:rPr>
        <w:t>,</w:t>
      </w:r>
      <w:r w:rsidR="009442A3" w:rsidRPr="002843F9">
        <w:rPr>
          <w:sz w:val="24"/>
          <w:szCs w:val="24"/>
        </w:rPr>
        <w:t xml:space="preserve"> </w:t>
      </w:r>
      <w:r w:rsidR="00D21448" w:rsidRPr="002843F9">
        <w:rPr>
          <w:sz w:val="24"/>
          <w:szCs w:val="24"/>
        </w:rPr>
        <w:t xml:space="preserve">risks of stroke and thromboembolism are higher in the warfarin group compared to rivaroxaban group. However, the risks of major bleeding and clinically relevant nonmajor bleeding are slightly higher in the rivaroxaban group. </w:t>
      </w:r>
    </w:p>
    <w:p w14:paraId="0B11C1A6" w14:textId="0795B35B" w:rsidR="00D21448" w:rsidRPr="002843F9" w:rsidRDefault="00205C56" w:rsidP="009711E6">
      <w:pPr>
        <w:spacing w:line="240" w:lineRule="auto"/>
        <w:rPr>
          <w:sz w:val="24"/>
          <w:szCs w:val="24"/>
        </w:rPr>
      </w:pPr>
      <w:r w:rsidRPr="002843F9">
        <w:rPr>
          <w:sz w:val="24"/>
          <w:szCs w:val="24"/>
        </w:rPr>
        <w:t xml:space="preserve">Article </w:t>
      </w:r>
      <w:r w:rsidR="00D21448" w:rsidRPr="002843F9">
        <w:rPr>
          <w:sz w:val="24"/>
          <w:szCs w:val="24"/>
        </w:rPr>
        <w:t>3</w:t>
      </w:r>
      <w:r w:rsidRPr="002843F9">
        <w:rPr>
          <w:sz w:val="24"/>
          <w:szCs w:val="24"/>
        </w:rPr>
        <w:t xml:space="preserve"> (retrospective cohort study) concludes that </w:t>
      </w:r>
      <w:r w:rsidR="009711E6" w:rsidRPr="002843F9">
        <w:rPr>
          <w:sz w:val="24"/>
          <w:szCs w:val="24"/>
        </w:rPr>
        <w:t xml:space="preserve">new rivaroxaban users </w:t>
      </w:r>
      <w:r w:rsidRPr="002843F9">
        <w:rPr>
          <w:sz w:val="24"/>
          <w:szCs w:val="24"/>
        </w:rPr>
        <w:t>have</w:t>
      </w:r>
      <w:r w:rsidR="009711E6" w:rsidRPr="002843F9">
        <w:rPr>
          <w:sz w:val="24"/>
          <w:szCs w:val="24"/>
        </w:rPr>
        <w:t xml:space="preserve"> lower rate of ischemic stroke, intracranial bleeds, and hip/pelvic fractures compared to new warfarin users, but higher risk of increased GI bleeding</w:t>
      </w:r>
      <w:r w:rsidRPr="002843F9">
        <w:rPr>
          <w:sz w:val="24"/>
          <w:szCs w:val="24"/>
        </w:rPr>
        <w:t>. S</w:t>
      </w:r>
      <w:r w:rsidR="009711E6" w:rsidRPr="002843F9">
        <w:rPr>
          <w:sz w:val="24"/>
          <w:szCs w:val="24"/>
        </w:rPr>
        <w:t xml:space="preserve">witchers to rivaroxaban </w:t>
      </w:r>
      <w:r w:rsidRPr="002843F9">
        <w:rPr>
          <w:sz w:val="24"/>
          <w:szCs w:val="24"/>
        </w:rPr>
        <w:t xml:space="preserve">have </w:t>
      </w:r>
      <w:r w:rsidR="009711E6" w:rsidRPr="002843F9">
        <w:rPr>
          <w:sz w:val="24"/>
          <w:szCs w:val="24"/>
        </w:rPr>
        <w:t xml:space="preserve">higher risk of GI bleed, no significant difference in rate of ischemic stroke intracranial bleed or MI, and low rate of hip/pelvic </w:t>
      </w:r>
      <w:r w:rsidRPr="002843F9">
        <w:rPr>
          <w:sz w:val="24"/>
          <w:szCs w:val="24"/>
        </w:rPr>
        <w:t xml:space="preserve">fracture </w:t>
      </w:r>
      <w:r w:rsidR="009711E6" w:rsidRPr="002843F9">
        <w:rPr>
          <w:sz w:val="24"/>
          <w:szCs w:val="24"/>
        </w:rPr>
        <w:t>compared to warfarin users</w:t>
      </w:r>
      <w:r w:rsidRPr="002843F9">
        <w:rPr>
          <w:sz w:val="24"/>
          <w:szCs w:val="24"/>
        </w:rPr>
        <w:t>.</w:t>
      </w:r>
    </w:p>
    <w:p w14:paraId="782400BB" w14:textId="77777777" w:rsidR="00AF2F8E" w:rsidRPr="002843F9" w:rsidRDefault="00205C56" w:rsidP="00AF2F8E">
      <w:pPr>
        <w:spacing w:line="240" w:lineRule="auto"/>
        <w:rPr>
          <w:sz w:val="24"/>
          <w:szCs w:val="24"/>
        </w:rPr>
      </w:pPr>
      <w:r w:rsidRPr="002843F9">
        <w:rPr>
          <w:sz w:val="24"/>
          <w:szCs w:val="24"/>
        </w:rPr>
        <w:t xml:space="preserve">Article </w:t>
      </w:r>
      <w:r w:rsidR="009711E6" w:rsidRPr="002843F9">
        <w:rPr>
          <w:sz w:val="24"/>
          <w:szCs w:val="24"/>
        </w:rPr>
        <w:t>4</w:t>
      </w:r>
      <w:r w:rsidRPr="002843F9">
        <w:rPr>
          <w:sz w:val="24"/>
          <w:szCs w:val="24"/>
        </w:rPr>
        <w:t xml:space="preserve"> (retrospective cohort study) concludes that </w:t>
      </w:r>
      <w:r w:rsidR="003967F1" w:rsidRPr="002843F9">
        <w:rPr>
          <w:sz w:val="24"/>
          <w:szCs w:val="24"/>
        </w:rPr>
        <w:t>compared to warfarin, rivaroxaban was associated with significantly lower risk of stroke</w:t>
      </w:r>
      <w:r w:rsidRPr="002843F9">
        <w:rPr>
          <w:sz w:val="24"/>
          <w:szCs w:val="24"/>
        </w:rPr>
        <w:t xml:space="preserve"> and systemic embolism,</w:t>
      </w:r>
      <w:r w:rsidR="003967F1" w:rsidRPr="002843F9">
        <w:rPr>
          <w:sz w:val="24"/>
          <w:szCs w:val="24"/>
        </w:rPr>
        <w:t xml:space="preserve"> but higher risk of major bleeding</w:t>
      </w:r>
      <w:r w:rsidRPr="002843F9">
        <w:rPr>
          <w:sz w:val="24"/>
          <w:szCs w:val="24"/>
        </w:rPr>
        <w:t>.</w:t>
      </w:r>
    </w:p>
    <w:p w14:paraId="75BFD9E0" w14:textId="77777777" w:rsidR="00AF2F8E" w:rsidRPr="002843F9" w:rsidRDefault="00AF2F8E" w:rsidP="00AF2F8E">
      <w:pPr>
        <w:spacing w:line="240" w:lineRule="auto"/>
        <w:rPr>
          <w:sz w:val="24"/>
          <w:szCs w:val="24"/>
        </w:rPr>
      </w:pPr>
    </w:p>
    <w:p w14:paraId="33A33FF1" w14:textId="6D1D8E4F" w:rsidR="00AF2F8E" w:rsidRPr="002843F9" w:rsidRDefault="00AF2F8E" w:rsidP="003967F1">
      <w:pPr>
        <w:spacing w:line="240" w:lineRule="auto"/>
        <w:rPr>
          <w:sz w:val="24"/>
          <w:szCs w:val="24"/>
        </w:rPr>
      </w:pPr>
      <w:r w:rsidRPr="002843F9">
        <w:rPr>
          <w:sz w:val="24"/>
          <w:szCs w:val="24"/>
        </w:rPr>
        <w:t>Overall, all 4 articles have the same conclusions that rivaroxaban is associated with lower risk of stroke and systemic embolism, but increased risk of GI bleeding. However, among the major bleeding events, article 1</w:t>
      </w:r>
      <w:r w:rsidR="00C30BD3" w:rsidRPr="002843F9">
        <w:rPr>
          <w:sz w:val="24"/>
          <w:szCs w:val="24"/>
        </w:rPr>
        <w:t>,</w:t>
      </w:r>
      <w:r w:rsidR="007113F2" w:rsidRPr="002843F9">
        <w:rPr>
          <w:sz w:val="24"/>
          <w:szCs w:val="24"/>
        </w:rPr>
        <w:t xml:space="preserve"> 3</w:t>
      </w:r>
      <w:r w:rsidR="00C30BD3" w:rsidRPr="002843F9">
        <w:rPr>
          <w:sz w:val="24"/>
          <w:szCs w:val="24"/>
        </w:rPr>
        <w:t xml:space="preserve"> and 4</w:t>
      </w:r>
      <w:r w:rsidRPr="002843F9">
        <w:rPr>
          <w:sz w:val="24"/>
          <w:szCs w:val="24"/>
        </w:rPr>
        <w:t xml:space="preserve"> find lower risk of ICH, article 4 finds higher risk of ICH. When deciding which of these findings should be more heavily weighted, the level of evidence </w:t>
      </w:r>
      <w:r w:rsidR="00E37F35" w:rsidRPr="002843F9">
        <w:rPr>
          <w:sz w:val="24"/>
          <w:szCs w:val="24"/>
        </w:rPr>
        <w:t xml:space="preserve">and sample sizes </w:t>
      </w:r>
      <w:r w:rsidRPr="002843F9">
        <w:rPr>
          <w:sz w:val="24"/>
          <w:szCs w:val="24"/>
        </w:rPr>
        <w:t>should be considered</w:t>
      </w:r>
      <w:r w:rsidR="00E37F35" w:rsidRPr="002843F9">
        <w:rPr>
          <w:sz w:val="24"/>
          <w:szCs w:val="24"/>
        </w:rPr>
        <w:t>.</w:t>
      </w:r>
      <w:r w:rsidR="004E0FE4" w:rsidRPr="002843F9">
        <w:rPr>
          <w:sz w:val="24"/>
          <w:szCs w:val="24"/>
        </w:rPr>
        <w:t xml:space="preserve"> Article 4 did not list each major bleeding events in the results, </w:t>
      </w:r>
      <w:r w:rsidR="005F60AD" w:rsidRPr="002843F9">
        <w:rPr>
          <w:sz w:val="24"/>
          <w:szCs w:val="24"/>
        </w:rPr>
        <w:t xml:space="preserve">which </w:t>
      </w:r>
      <w:r w:rsidR="007E3EFA" w:rsidRPr="002843F9">
        <w:rPr>
          <w:sz w:val="24"/>
          <w:szCs w:val="24"/>
        </w:rPr>
        <w:t>may</w:t>
      </w:r>
      <w:r w:rsidR="005F60AD" w:rsidRPr="002843F9">
        <w:rPr>
          <w:sz w:val="24"/>
          <w:szCs w:val="24"/>
        </w:rPr>
        <w:t xml:space="preserve"> not </w:t>
      </w:r>
      <w:r w:rsidR="007E3EFA" w:rsidRPr="002843F9">
        <w:rPr>
          <w:sz w:val="24"/>
          <w:szCs w:val="24"/>
        </w:rPr>
        <w:t xml:space="preserve">count as a </w:t>
      </w:r>
      <w:r w:rsidR="005F60AD" w:rsidRPr="002843F9">
        <w:rPr>
          <w:sz w:val="24"/>
          <w:szCs w:val="24"/>
        </w:rPr>
        <w:t>specific</w:t>
      </w:r>
      <w:r w:rsidR="007E3EFA" w:rsidRPr="002843F9">
        <w:rPr>
          <w:sz w:val="24"/>
          <w:szCs w:val="24"/>
        </w:rPr>
        <w:t xml:space="preserve"> evidence</w:t>
      </w:r>
      <w:r w:rsidR="005F60AD" w:rsidRPr="002843F9">
        <w:rPr>
          <w:sz w:val="24"/>
          <w:szCs w:val="24"/>
        </w:rPr>
        <w:t xml:space="preserve"> for</w:t>
      </w:r>
      <w:r w:rsidR="007E3EFA" w:rsidRPr="002843F9">
        <w:rPr>
          <w:sz w:val="24"/>
          <w:szCs w:val="24"/>
        </w:rPr>
        <w:t xml:space="preserve"> increasing risk of</w:t>
      </w:r>
      <w:r w:rsidR="005F60AD" w:rsidRPr="002843F9">
        <w:rPr>
          <w:sz w:val="24"/>
          <w:szCs w:val="24"/>
        </w:rPr>
        <w:t xml:space="preserve"> ICH. </w:t>
      </w:r>
    </w:p>
    <w:p w14:paraId="5D2D1262" w14:textId="77777777" w:rsidR="009442A3" w:rsidRPr="002843F9" w:rsidRDefault="009442A3">
      <w:pPr>
        <w:spacing w:line="240" w:lineRule="auto"/>
        <w:rPr>
          <w:sz w:val="24"/>
          <w:szCs w:val="24"/>
        </w:rPr>
      </w:pPr>
    </w:p>
    <w:p w14:paraId="09A7150E" w14:textId="77777777" w:rsidR="00EF358E" w:rsidRPr="002843F9" w:rsidRDefault="00FA322A">
      <w:pPr>
        <w:spacing w:line="240" w:lineRule="auto"/>
        <w:rPr>
          <w:b/>
          <w:sz w:val="24"/>
          <w:szCs w:val="24"/>
        </w:rPr>
      </w:pPr>
      <w:r w:rsidRPr="002843F9">
        <w:rPr>
          <w:b/>
          <w:sz w:val="24"/>
          <w:szCs w:val="24"/>
          <w:u w:val="single"/>
        </w:rPr>
        <w:t>Clinical Bottom Line</w:t>
      </w:r>
      <w:r w:rsidRPr="002843F9">
        <w:rPr>
          <w:b/>
          <w:sz w:val="24"/>
          <w:szCs w:val="24"/>
        </w:rPr>
        <w:t>:</w:t>
      </w:r>
    </w:p>
    <w:p w14:paraId="2C4C928E" w14:textId="109F0D75" w:rsidR="00454B6B" w:rsidRPr="002843F9" w:rsidRDefault="00454B6B" w:rsidP="00621886">
      <w:pPr>
        <w:spacing w:line="240" w:lineRule="auto"/>
        <w:ind w:firstLine="720"/>
        <w:rPr>
          <w:sz w:val="24"/>
          <w:szCs w:val="24"/>
        </w:rPr>
      </w:pPr>
    </w:p>
    <w:p w14:paraId="0E2F3B79" w14:textId="1330293D" w:rsidR="00AC70F3" w:rsidRPr="002843F9" w:rsidRDefault="006122A4" w:rsidP="00454B6B">
      <w:pPr>
        <w:rPr>
          <w:sz w:val="24"/>
          <w:szCs w:val="24"/>
        </w:rPr>
      </w:pPr>
      <w:r w:rsidRPr="002843F9">
        <w:rPr>
          <w:sz w:val="24"/>
          <w:szCs w:val="24"/>
        </w:rPr>
        <w:t xml:space="preserve">Article 1 is a systemic review, which includes17 studies. 11 studies comparing rivaroxaban versus warfarin. And it is based on large sample size with 897,435 participants. </w:t>
      </w:r>
      <w:r w:rsidR="00AC70F3" w:rsidRPr="002843F9">
        <w:rPr>
          <w:sz w:val="24"/>
          <w:szCs w:val="24"/>
        </w:rPr>
        <w:t>They assess risks of stroke and systemic thromboembolism and acute MI, major bleeding, intracerebral hemorrhage, and GI bleeds</w:t>
      </w:r>
      <w:r w:rsidR="00DB1879" w:rsidRPr="002843F9">
        <w:rPr>
          <w:sz w:val="24"/>
          <w:szCs w:val="24"/>
        </w:rPr>
        <w:t xml:space="preserve"> by counting the numbers of adverse events</w:t>
      </w:r>
      <w:r w:rsidR="00E5361A" w:rsidRPr="002843F9">
        <w:rPr>
          <w:sz w:val="24"/>
          <w:szCs w:val="24"/>
        </w:rPr>
        <w:t xml:space="preserve">, which are most important </w:t>
      </w:r>
      <w:r w:rsidR="00DB1879" w:rsidRPr="002843F9">
        <w:rPr>
          <w:sz w:val="24"/>
          <w:szCs w:val="24"/>
        </w:rPr>
        <w:t>aspects</w:t>
      </w:r>
      <w:r w:rsidR="00E5361A" w:rsidRPr="002843F9">
        <w:rPr>
          <w:sz w:val="24"/>
          <w:szCs w:val="24"/>
        </w:rPr>
        <w:t xml:space="preserve"> in using anticoagulants. </w:t>
      </w:r>
      <w:r w:rsidR="00083B8E" w:rsidRPr="002843F9">
        <w:rPr>
          <w:sz w:val="24"/>
          <w:szCs w:val="24"/>
        </w:rPr>
        <w:t xml:space="preserve">Article 2 is an RCT, and it compares the efficacy of </w:t>
      </w:r>
      <w:r w:rsidR="00DB1879" w:rsidRPr="002843F9">
        <w:rPr>
          <w:sz w:val="24"/>
          <w:szCs w:val="24"/>
        </w:rPr>
        <w:t xml:space="preserve">experimental and control groups in managing </w:t>
      </w:r>
      <w:proofErr w:type="spellStart"/>
      <w:r w:rsidR="00DB1879" w:rsidRPr="002843F9">
        <w:rPr>
          <w:sz w:val="24"/>
          <w:szCs w:val="24"/>
        </w:rPr>
        <w:t>Afib</w:t>
      </w:r>
      <w:proofErr w:type="spellEnd"/>
      <w:r w:rsidR="00DB1879" w:rsidRPr="002843F9">
        <w:rPr>
          <w:sz w:val="24"/>
          <w:szCs w:val="24"/>
        </w:rPr>
        <w:t xml:space="preserve"> patients, </w:t>
      </w:r>
      <w:r w:rsidR="00083B8E" w:rsidRPr="002843F9">
        <w:rPr>
          <w:sz w:val="24"/>
          <w:szCs w:val="24"/>
        </w:rPr>
        <w:t xml:space="preserve">rivaroxaban and warfarin. This article is published in 2011, not too recent, but it is conducted at 118 different sites in 45 counties and based on a large sample size with 14,262 patients. </w:t>
      </w:r>
      <w:r w:rsidR="00DB1879" w:rsidRPr="002843F9">
        <w:rPr>
          <w:sz w:val="24"/>
          <w:szCs w:val="24"/>
        </w:rPr>
        <w:t xml:space="preserve">Experimental study design is a good standard for evaluating efficacy in clinical research and constitute evidence for medical treatments. Article 3 and article 4 are retrospective </w:t>
      </w:r>
      <w:r w:rsidR="00CA362C" w:rsidRPr="002843F9">
        <w:rPr>
          <w:sz w:val="24"/>
          <w:szCs w:val="24"/>
        </w:rPr>
        <w:t xml:space="preserve">cohort </w:t>
      </w:r>
      <w:r w:rsidR="00DB1879" w:rsidRPr="002843F9">
        <w:rPr>
          <w:sz w:val="24"/>
          <w:szCs w:val="24"/>
        </w:rPr>
        <w:t>stud</w:t>
      </w:r>
      <w:r w:rsidR="00CA362C" w:rsidRPr="002843F9">
        <w:rPr>
          <w:sz w:val="24"/>
          <w:szCs w:val="24"/>
        </w:rPr>
        <w:t>ies that exam the efficacy of rivaroxaban and warfarin, although it is not the highest level of evidence, they are based on very large sample sizes, with total participants of 150,697 participants and 186,132 participants respectively</w:t>
      </w:r>
      <w:r w:rsidR="000D0DC3" w:rsidRPr="002843F9">
        <w:rPr>
          <w:sz w:val="24"/>
          <w:szCs w:val="24"/>
        </w:rPr>
        <w:t>; and also published recently, both are from 2017</w:t>
      </w:r>
      <w:r w:rsidR="00CA362C" w:rsidRPr="002843F9">
        <w:rPr>
          <w:sz w:val="24"/>
          <w:szCs w:val="24"/>
        </w:rPr>
        <w:t xml:space="preserve">. The exposures (taking rivaroxaban or warfarin) are known, and </w:t>
      </w:r>
      <w:r w:rsidR="00984308" w:rsidRPr="002843F9">
        <w:rPr>
          <w:sz w:val="24"/>
          <w:szCs w:val="24"/>
        </w:rPr>
        <w:t>multiple</w:t>
      </w:r>
      <w:r w:rsidR="00CA362C" w:rsidRPr="002843F9">
        <w:rPr>
          <w:sz w:val="24"/>
          <w:szCs w:val="24"/>
        </w:rPr>
        <w:t xml:space="preserve"> outcomes</w:t>
      </w:r>
      <w:r w:rsidR="00526785" w:rsidRPr="002843F9">
        <w:rPr>
          <w:sz w:val="24"/>
          <w:szCs w:val="24"/>
        </w:rPr>
        <w:t xml:space="preserve">, </w:t>
      </w:r>
      <w:r w:rsidR="00CA362C" w:rsidRPr="002843F9">
        <w:rPr>
          <w:sz w:val="24"/>
          <w:szCs w:val="24"/>
        </w:rPr>
        <w:t xml:space="preserve">risks of stroke, embolism, </w:t>
      </w:r>
      <w:r w:rsidR="00526785" w:rsidRPr="002843F9">
        <w:rPr>
          <w:sz w:val="24"/>
          <w:szCs w:val="24"/>
        </w:rPr>
        <w:t xml:space="preserve">MI, </w:t>
      </w:r>
      <w:r w:rsidR="00CA362C" w:rsidRPr="002843F9">
        <w:rPr>
          <w:sz w:val="24"/>
          <w:szCs w:val="24"/>
        </w:rPr>
        <w:t xml:space="preserve">and bleeding are examined. </w:t>
      </w:r>
    </w:p>
    <w:p w14:paraId="0E2EB809" w14:textId="77777777" w:rsidR="00AC70F3" w:rsidRPr="002843F9" w:rsidRDefault="00AC70F3" w:rsidP="00454B6B">
      <w:pPr>
        <w:rPr>
          <w:sz w:val="24"/>
          <w:szCs w:val="24"/>
        </w:rPr>
      </w:pPr>
    </w:p>
    <w:p w14:paraId="1F2AAA31" w14:textId="4579779E" w:rsidR="00454B6B" w:rsidRPr="002843F9" w:rsidRDefault="00542D75" w:rsidP="00454B6B">
      <w:pPr>
        <w:rPr>
          <w:sz w:val="24"/>
          <w:szCs w:val="24"/>
        </w:rPr>
      </w:pPr>
      <w:r w:rsidRPr="002843F9">
        <w:rPr>
          <w:sz w:val="24"/>
          <w:szCs w:val="24"/>
        </w:rPr>
        <w:t>In clinical practice, for</w:t>
      </w:r>
      <w:r w:rsidR="00454B6B" w:rsidRPr="002843F9">
        <w:rPr>
          <w:sz w:val="24"/>
          <w:szCs w:val="24"/>
        </w:rPr>
        <w:t xml:space="preserve"> outpatient long-term management of </w:t>
      </w:r>
      <w:proofErr w:type="spellStart"/>
      <w:r w:rsidR="00454B6B" w:rsidRPr="002843F9">
        <w:rPr>
          <w:sz w:val="24"/>
          <w:szCs w:val="24"/>
        </w:rPr>
        <w:t>Afib</w:t>
      </w:r>
      <w:proofErr w:type="spellEnd"/>
      <w:r w:rsidR="00454B6B" w:rsidRPr="002843F9">
        <w:rPr>
          <w:sz w:val="24"/>
          <w:szCs w:val="24"/>
        </w:rPr>
        <w:t xml:space="preserve">, warfarin is </w:t>
      </w:r>
      <w:r w:rsidR="00C17DE9" w:rsidRPr="002843F9">
        <w:rPr>
          <w:sz w:val="24"/>
          <w:szCs w:val="24"/>
        </w:rPr>
        <w:t>the most popular drug to use</w:t>
      </w:r>
      <w:r w:rsidR="00454B6B" w:rsidRPr="002843F9">
        <w:rPr>
          <w:sz w:val="24"/>
          <w:szCs w:val="24"/>
        </w:rPr>
        <w:t xml:space="preserve">. </w:t>
      </w:r>
      <w:r w:rsidR="00C17DE9" w:rsidRPr="002843F9">
        <w:rPr>
          <w:sz w:val="24"/>
          <w:szCs w:val="24"/>
        </w:rPr>
        <w:t xml:space="preserve">Warfarin is effective, but there are some downsides. Patients who are taking warfarin need to be monitored with blood work frequently to make sure the right dose is being administered. There are many potential drug interactions with warfarin that may lead to either an increase or decrease in its blood levels. All the cruciferous vegetables, like foods high in Vitamin K, such as cauliflower, cabbage and broccoli, counteract warfarin, which make dietary requirements for warfarin very important. There is a narrow therapeutic index for warfarin as well. For some patients, they may be very difficult with warfarin dosing to be in the therapeutic range without having increased risks of bleeding. </w:t>
      </w:r>
      <w:r w:rsidR="001D14E4" w:rsidRPr="002843F9">
        <w:rPr>
          <w:sz w:val="24"/>
          <w:szCs w:val="24"/>
        </w:rPr>
        <w:t xml:space="preserve">Newer medications are now available as alternative to warfarin. Direct factor </w:t>
      </w:r>
      <w:proofErr w:type="spellStart"/>
      <w:r w:rsidR="001D14E4" w:rsidRPr="002843F9">
        <w:rPr>
          <w:sz w:val="24"/>
          <w:szCs w:val="24"/>
        </w:rPr>
        <w:t>Xa</w:t>
      </w:r>
      <w:proofErr w:type="spellEnd"/>
      <w:r w:rsidR="001D14E4" w:rsidRPr="002843F9">
        <w:rPr>
          <w:sz w:val="24"/>
          <w:szCs w:val="24"/>
        </w:rPr>
        <w:t xml:space="preserve"> inhibitors are most common alternatives used. They allow standard doses that may change based on an individual’s baseline kidney function. From patient’s perspective, these medications do not require any blood monitoring, which are more convenient. There also no concerning food interactions with these new medications, only limited drug interactions that need to be considered while prescribing. </w:t>
      </w:r>
      <w:r w:rsidR="00C43699" w:rsidRPr="002843F9">
        <w:rPr>
          <w:sz w:val="24"/>
          <w:szCs w:val="24"/>
        </w:rPr>
        <w:t xml:space="preserve">As with all treatment options, they are always some disadvantages. As a newer medication, rivaroxaban, is more expensive than warfarin. Rivaroxaban is not genetic, and often not completely covered by insurance plans. </w:t>
      </w:r>
      <w:r w:rsidR="00454B6B" w:rsidRPr="002843F9">
        <w:rPr>
          <w:sz w:val="24"/>
          <w:szCs w:val="24"/>
        </w:rPr>
        <w:t xml:space="preserve">After researching, </w:t>
      </w:r>
      <w:r w:rsidRPr="002843F9">
        <w:rPr>
          <w:sz w:val="24"/>
          <w:szCs w:val="24"/>
        </w:rPr>
        <w:t xml:space="preserve">all articles </w:t>
      </w:r>
      <w:r w:rsidR="00454B6B" w:rsidRPr="002843F9">
        <w:rPr>
          <w:sz w:val="24"/>
          <w:szCs w:val="24"/>
        </w:rPr>
        <w:t xml:space="preserve">conclude that </w:t>
      </w:r>
      <w:r w:rsidRPr="002843F9">
        <w:rPr>
          <w:sz w:val="24"/>
          <w:szCs w:val="24"/>
        </w:rPr>
        <w:t xml:space="preserve">in </w:t>
      </w:r>
      <w:proofErr w:type="spellStart"/>
      <w:r w:rsidR="00454B6B" w:rsidRPr="002843F9">
        <w:rPr>
          <w:sz w:val="24"/>
          <w:szCs w:val="24"/>
        </w:rPr>
        <w:t>Afib</w:t>
      </w:r>
      <w:proofErr w:type="spellEnd"/>
      <w:r w:rsidR="00454B6B" w:rsidRPr="002843F9">
        <w:rPr>
          <w:sz w:val="24"/>
          <w:szCs w:val="24"/>
        </w:rPr>
        <w:t xml:space="preserve"> patients, rivaroxaban is associated with </w:t>
      </w:r>
      <w:r w:rsidRPr="002843F9">
        <w:rPr>
          <w:sz w:val="24"/>
          <w:szCs w:val="24"/>
        </w:rPr>
        <w:t xml:space="preserve">lower risks of </w:t>
      </w:r>
      <w:r w:rsidR="00454B6B" w:rsidRPr="002843F9">
        <w:rPr>
          <w:sz w:val="24"/>
          <w:szCs w:val="24"/>
        </w:rPr>
        <w:t>stroke/systemic embolism compared to warfarin</w:t>
      </w:r>
      <w:r w:rsidRPr="002843F9">
        <w:rPr>
          <w:sz w:val="24"/>
          <w:szCs w:val="24"/>
        </w:rPr>
        <w:t xml:space="preserve">. </w:t>
      </w:r>
      <w:r w:rsidR="00454B6B" w:rsidRPr="002843F9">
        <w:rPr>
          <w:sz w:val="24"/>
          <w:szCs w:val="24"/>
        </w:rPr>
        <w:t xml:space="preserve">Regarding safety issues, </w:t>
      </w:r>
      <w:r w:rsidRPr="002843F9">
        <w:rPr>
          <w:sz w:val="24"/>
          <w:szCs w:val="24"/>
        </w:rPr>
        <w:t xml:space="preserve">all articles find higher GI bleeding rates with rivaroxaban. </w:t>
      </w:r>
      <w:r w:rsidR="00E53A79" w:rsidRPr="002843F9">
        <w:rPr>
          <w:sz w:val="24"/>
          <w:szCs w:val="24"/>
        </w:rPr>
        <w:t xml:space="preserve">In addition, for intracranial hemorrhage, even though one retrospective study concludes higher risk of rivaroxaban, </w:t>
      </w:r>
      <w:r w:rsidR="008C332A" w:rsidRPr="002843F9">
        <w:rPr>
          <w:sz w:val="24"/>
          <w:szCs w:val="24"/>
        </w:rPr>
        <w:t xml:space="preserve">systemic review, RCT, and other retrospective study all conclude lower risk of ICH. </w:t>
      </w:r>
      <w:r w:rsidR="00E53A79" w:rsidRPr="002843F9">
        <w:rPr>
          <w:sz w:val="24"/>
          <w:szCs w:val="24"/>
        </w:rPr>
        <w:t xml:space="preserve"> </w:t>
      </w:r>
    </w:p>
    <w:p w14:paraId="13751EE3" w14:textId="77777777" w:rsidR="00C17DE9" w:rsidRPr="002843F9" w:rsidRDefault="00C17DE9" w:rsidP="00454B6B">
      <w:pPr>
        <w:rPr>
          <w:sz w:val="24"/>
          <w:szCs w:val="24"/>
        </w:rPr>
      </w:pPr>
    </w:p>
    <w:p w14:paraId="7B9EE957" w14:textId="529E6A06" w:rsidR="00E85B84" w:rsidRPr="002843F9" w:rsidRDefault="00542D75" w:rsidP="00454B6B">
      <w:pPr>
        <w:rPr>
          <w:sz w:val="24"/>
          <w:szCs w:val="24"/>
        </w:rPr>
      </w:pPr>
      <w:r w:rsidRPr="002843F9">
        <w:rPr>
          <w:sz w:val="24"/>
          <w:szCs w:val="24"/>
        </w:rPr>
        <w:t>In conclusion</w:t>
      </w:r>
      <w:r w:rsidR="00454B6B" w:rsidRPr="002843F9">
        <w:rPr>
          <w:sz w:val="24"/>
          <w:szCs w:val="24"/>
        </w:rPr>
        <w:t xml:space="preserve">, </w:t>
      </w:r>
      <w:r w:rsidRPr="002843F9">
        <w:rPr>
          <w:sz w:val="24"/>
          <w:szCs w:val="24"/>
        </w:rPr>
        <w:t>the clinical recommendation is based on the evidence found in the systemic, RCT and retrospective cohort</w:t>
      </w:r>
      <w:r w:rsidR="00D62F03" w:rsidRPr="002843F9">
        <w:rPr>
          <w:sz w:val="24"/>
          <w:szCs w:val="24"/>
        </w:rPr>
        <w:t xml:space="preserve">, </w:t>
      </w:r>
      <w:r w:rsidR="00454B6B" w:rsidRPr="002843F9">
        <w:rPr>
          <w:sz w:val="24"/>
          <w:szCs w:val="24"/>
        </w:rPr>
        <w:t xml:space="preserve">in adult patients with </w:t>
      </w:r>
      <w:proofErr w:type="spellStart"/>
      <w:r w:rsidR="00454B6B" w:rsidRPr="002843F9">
        <w:rPr>
          <w:sz w:val="24"/>
          <w:szCs w:val="24"/>
        </w:rPr>
        <w:t>Afib</w:t>
      </w:r>
      <w:proofErr w:type="spellEnd"/>
      <w:r w:rsidR="00454B6B" w:rsidRPr="002843F9">
        <w:rPr>
          <w:sz w:val="24"/>
          <w:szCs w:val="24"/>
        </w:rPr>
        <w:t>,</w:t>
      </w:r>
      <w:r w:rsidR="00EA7250" w:rsidRPr="002843F9">
        <w:rPr>
          <w:sz w:val="24"/>
          <w:szCs w:val="24"/>
        </w:rPr>
        <w:t xml:space="preserve"> compared to warfarin,</w:t>
      </w:r>
      <w:r w:rsidR="00454B6B" w:rsidRPr="002843F9">
        <w:rPr>
          <w:sz w:val="24"/>
          <w:szCs w:val="24"/>
        </w:rPr>
        <w:t xml:space="preserve"> rivaroxaban may be</w:t>
      </w:r>
      <w:r w:rsidRPr="002843F9">
        <w:rPr>
          <w:sz w:val="24"/>
          <w:szCs w:val="24"/>
        </w:rPr>
        <w:t xml:space="preserve"> better in</w:t>
      </w:r>
      <w:r w:rsidR="00454B6B" w:rsidRPr="002843F9">
        <w:rPr>
          <w:sz w:val="24"/>
          <w:szCs w:val="24"/>
        </w:rPr>
        <w:t xml:space="preserve"> manag</w:t>
      </w:r>
      <w:r w:rsidRPr="002843F9">
        <w:rPr>
          <w:sz w:val="24"/>
          <w:szCs w:val="24"/>
        </w:rPr>
        <w:t>ing</w:t>
      </w:r>
      <w:r w:rsidR="00454B6B" w:rsidRPr="002843F9">
        <w:rPr>
          <w:sz w:val="24"/>
          <w:szCs w:val="24"/>
        </w:rPr>
        <w:t xml:space="preserve"> </w:t>
      </w:r>
      <w:proofErr w:type="spellStart"/>
      <w:r w:rsidR="00454B6B" w:rsidRPr="002843F9">
        <w:rPr>
          <w:sz w:val="24"/>
          <w:szCs w:val="24"/>
        </w:rPr>
        <w:t>Afib</w:t>
      </w:r>
      <w:proofErr w:type="spellEnd"/>
      <w:r w:rsidRPr="002843F9">
        <w:rPr>
          <w:sz w:val="24"/>
          <w:szCs w:val="24"/>
        </w:rPr>
        <w:t xml:space="preserve"> with less stroke/systemic embolism events</w:t>
      </w:r>
      <w:r w:rsidR="00454B6B" w:rsidRPr="002843F9">
        <w:rPr>
          <w:sz w:val="24"/>
          <w:szCs w:val="24"/>
        </w:rPr>
        <w:t xml:space="preserve">. </w:t>
      </w:r>
      <w:r w:rsidRPr="002843F9">
        <w:rPr>
          <w:sz w:val="24"/>
          <w:szCs w:val="24"/>
        </w:rPr>
        <w:t>When discussing the side effects of rivaroxaban to the patients, we would inform them about increased GI bleeding risk, especially for patients with previous GI bleeds and with patient who are at high risk of GI bleeds</w:t>
      </w:r>
      <w:r w:rsidR="00D62F03" w:rsidRPr="002843F9">
        <w:rPr>
          <w:sz w:val="24"/>
          <w:szCs w:val="24"/>
        </w:rPr>
        <w:t>, rivaroxaban should be used with caution</w:t>
      </w:r>
      <w:r w:rsidRPr="002843F9">
        <w:rPr>
          <w:sz w:val="24"/>
          <w:szCs w:val="24"/>
        </w:rPr>
        <w:t xml:space="preserve">. </w:t>
      </w:r>
    </w:p>
    <w:p w14:paraId="0B679A03" w14:textId="77777777" w:rsidR="00E85B84" w:rsidRPr="002843F9" w:rsidRDefault="00E85B84" w:rsidP="00454B6B">
      <w:pPr>
        <w:rPr>
          <w:sz w:val="24"/>
          <w:szCs w:val="24"/>
        </w:rPr>
      </w:pPr>
    </w:p>
    <w:p w14:paraId="35E8AA57" w14:textId="77777777" w:rsidR="00454B6B" w:rsidRPr="002843F9" w:rsidRDefault="00454B6B" w:rsidP="00454B6B">
      <w:pPr>
        <w:rPr>
          <w:sz w:val="24"/>
          <w:szCs w:val="24"/>
        </w:rPr>
      </w:pPr>
    </w:p>
    <w:p w14:paraId="39DB981C" w14:textId="77777777" w:rsidR="00454B6B" w:rsidRPr="002843F9" w:rsidRDefault="00454B6B" w:rsidP="00454B6B">
      <w:pPr>
        <w:rPr>
          <w:sz w:val="24"/>
          <w:szCs w:val="24"/>
        </w:rPr>
      </w:pPr>
    </w:p>
    <w:p w14:paraId="40D3FA00" w14:textId="7A9EC2BB" w:rsidR="00454B6B" w:rsidRPr="002843F9" w:rsidRDefault="00454B6B" w:rsidP="00621886">
      <w:pPr>
        <w:spacing w:line="240" w:lineRule="auto"/>
        <w:ind w:firstLine="720"/>
        <w:rPr>
          <w:b/>
          <w:sz w:val="24"/>
          <w:szCs w:val="24"/>
        </w:rPr>
      </w:pPr>
      <w:r w:rsidRPr="002843F9">
        <w:rPr>
          <w:b/>
          <w:sz w:val="24"/>
          <w:szCs w:val="24"/>
        </w:rPr>
        <w:t xml:space="preserve"> </w:t>
      </w:r>
    </w:p>
    <w:sectPr w:rsidR="00454B6B" w:rsidRPr="002843F9" w:rsidSect="00413C5A">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D8A63" w14:textId="77777777" w:rsidR="00505E4B" w:rsidRDefault="00505E4B">
      <w:pPr>
        <w:spacing w:line="240" w:lineRule="auto"/>
      </w:pPr>
      <w:r>
        <w:separator/>
      </w:r>
    </w:p>
  </w:endnote>
  <w:endnote w:type="continuationSeparator" w:id="0">
    <w:p w14:paraId="012F9B63" w14:textId="77777777" w:rsidR="00505E4B" w:rsidRDefault="00505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1AF82" w14:textId="77777777" w:rsidR="00505E4B" w:rsidRDefault="00505E4B">
      <w:pPr>
        <w:spacing w:line="240" w:lineRule="auto"/>
      </w:pPr>
      <w:r>
        <w:separator/>
      </w:r>
    </w:p>
  </w:footnote>
  <w:footnote w:type="continuationSeparator" w:id="0">
    <w:p w14:paraId="794AA6E1" w14:textId="77777777" w:rsidR="00505E4B" w:rsidRDefault="00505E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711E"/>
    <w:multiLevelType w:val="hybridMultilevel"/>
    <w:tmpl w:val="6C1A8400"/>
    <w:lvl w:ilvl="0" w:tplc="8DE4D4FC">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B4FE1"/>
    <w:multiLevelType w:val="hybridMultilevel"/>
    <w:tmpl w:val="296C8BAC"/>
    <w:lvl w:ilvl="0" w:tplc="99BE90A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869FD"/>
    <w:multiLevelType w:val="hybridMultilevel"/>
    <w:tmpl w:val="7678637E"/>
    <w:lvl w:ilvl="0" w:tplc="77162D7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C2E6C"/>
    <w:multiLevelType w:val="hybridMultilevel"/>
    <w:tmpl w:val="031ED3FE"/>
    <w:lvl w:ilvl="0" w:tplc="9D9A9052">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A7A17"/>
    <w:multiLevelType w:val="hybridMultilevel"/>
    <w:tmpl w:val="2C24AD72"/>
    <w:lvl w:ilvl="0" w:tplc="3C7CDC6E">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91675"/>
    <w:multiLevelType w:val="hybridMultilevel"/>
    <w:tmpl w:val="A9C21410"/>
    <w:lvl w:ilvl="0" w:tplc="210C3E4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70262"/>
    <w:multiLevelType w:val="hybridMultilevel"/>
    <w:tmpl w:val="7EEA627E"/>
    <w:lvl w:ilvl="0" w:tplc="D674C9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8E"/>
    <w:rsid w:val="00003252"/>
    <w:rsid w:val="0005446A"/>
    <w:rsid w:val="00060554"/>
    <w:rsid w:val="00081A0F"/>
    <w:rsid w:val="00083B8E"/>
    <w:rsid w:val="000B1D62"/>
    <w:rsid w:val="000B3BC7"/>
    <w:rsid w:val="000C3EB3"/>
    <w:rsid w:val="000D0DC3"/>
    <w:rsid w:val="000D0E47"/>
    <w:rsid w:val="00114722"/>
    <w:rsid w:val="00152107"/>
    <w:rsid w:val="00180AF1"/>
    <w:rsid w:val="00184DAF"/>
    <w:rsid w:val="00185F2C"/>
    <w:rsid w:val="001B5168"/>
    <w:rsid w:val="001B66AA"/>
    <w:rsid w:val="001D14E4"/>
    <w:rsid w:val="001D36A9"/>
    <w:rsid w:val="001E163E"/>
    <w:rsid w:val="001F14C7"/>
    <w:rsid w:val="001F57FD"/>
    <w:rsid w:val="00204022"/>
    <w:rsid w:val="00205C56"/>
    <w:rsid w:val="0021284E"/>
    <w:rsid w:val="00232A28"/>
    <w:rsid w:val="0024293C"/>
    <w:rsid w:val="00243652"/>
    <w:rsid w:val="00246526"/>
    <w:rsid w:val="002843F9"/>
    <w:rsid w:val="00294070"/>
    <w:rsid w:val="00296F03"/>
    <w:rsid w:val="002C0DC1"/>
    <w:rsid w:val="002C3D01"/>
    <w:rsid w:val="002E1065"/>
    <w:rsid w:val="002F0A83"/>
    <w:rsid w:val="00305602"/>
    <w:rsid w:val="00316322"/>
    <w:rsid w:val="00322FED"/>
    <w:rsid w:val="00326747"/>
    <w:rsid w:val="0033571E"/>
    <w:rsid w:val="003748B6"/>
    <w:rsid w:val="00376B3E"/>
    <w:rsid w:val="00385B02"/>
    <w:rsid w:val="003912C8"/>
    <w:rsid w:val="003945A7"/>
    <w:rsid w:val="003967F1"/>
    <w:rsid w:val="003A774D"/>
    <w:rsid w:val="003C1E1A"/>
    <w:rsid w:val="00413C5A"/>
    <w:rsid w:val="004379C2"/>
    <w:rsid w:val="004479EA"/>
    <w:rsid w:val="00454B6B"/>
    <w:rsid w:val="004615FE"/>
    <w:rsid w:val="00461876"/>
    <w:rsid w:val="00465ABF"/>
    <w:rsid w:val="00471B56"/>
    <w:rsid w:val="00484AF8"/>
    <w:rsid w:val="0049743F"/>
    <w:rsid w:val="00497509"/>
    <w:rsid w:val="004B2EE1"/>
    <w:rsid w:val="004C2DD5"/>
    <w:rsid w:val="004D2FB9"/>
    <w:rsid w:val="004E0688"/>
    <w:rsid w:val="004E0FE4"/>
    <w:rsid w:val="004F3D4B"/>
    <w:rsid w:val="00505E4B"/>
    <w:rsid w:val="00526785"/>
    <w:rsid w:val="00530C55"/>
    <w:rsid w:val="00542B63"/>
    <w:rsid w:val="00542D75"/>
    <w:rsid w:val="005453A7"/>
    <w:rsid w:val="00565B93"/>
    <w:rsid w:val="00590832"/>
    <w:rsid w:val="005A1090"/>
    <w:rsid w:val="005D3EEB"/>
    <w:rsid w:val="005F5C40"/>
    <w:rsid w:val="005F60AD"/>
    <w:rsid w:val="006122A4"/>
    <w:rsid w:val="00621886"/>
    <w:rsid w:val="00632E37"/>
    <w:rsid w:val="006430A5"/>
    <w:rsid w:val="006452DD"/>
    <w:rsid w:val="00666D64"/>
    <w:rsid w:val="00690863"/>
    <w:rsid w:val="006A4CFC"/>
    <w:rsid w:val="006E6363"/>
    <w:rsid w:val="006F20E0"/>
    <w:rsid w:val="007113F2"/>
    <w:rsid w:val="007157FD"/>
    <w:rsid w:val="00741742"/>
    <w:rsid w:val="007604C5"/>
    <w:rsid w:val="007A0881"/>
    <w:rsid w:val="007A4924"/>
    <w:rsid w:val="007B04EB"/>
    <w:rsid w:val="007C43B2"/>
    <w:rsid w:val="007D4ED7"/>
    <w:rsid w:val="007D77D8"/>
    <w:rsid w:val="007E3EFA"/>
    <w:rsid w:val="00812E2C"/>
    <w:rsid w:val="00826AA2"/>
    <w:rsid w:val="00870D67"/>
    <w:rsid w:val="00873A84"/>
    <w:rsid w:val="008A151C"/>
    <w:rsid w:val="008B045C"/>
    <w:rsid w:val="008C332A"/>
    <w:rsid w:val="008C76C2"/>
    <w:rsid w:val="008D618F"/>
    <w:rsid w:val="008F14EA"/>
    <w:rsid w:val="00901EDE"/>
    <w:rsid w:val="009104E7"/>
    <w:rsid w:val="00927066"/>
    <w:rsid w:val="00944262"/>
    <w:rsid w:val="009442A3"/>
    <w:rsid w:val="00945486"/>
    <w:rsid w:val="009468B6"/>
    <w:rsid w:val="0095772D"/>
    <w:rsid w:val="009711E6"/>
    <w:rsid w:val="009754F5"/>
    <w:rsid w:val="00984308"/>
    <w:rsid w:val="00994E89"/>
    <w:rsid w:val="009B62C7"/>
    <w:rsid w:val="00A076DD"/>
    <w:rsid w:val="00A36B24"/>
    <w:rsid w:val="00A4617E"/>
    <w:rsid w:val="00A62308"/>
    <w:rsid w:val="00A817E9"/>
    <w:rsid w:val="00AA7632"/>
    <w:rsid w:val="00AB1979"/>
    <w:rsid w:val="00AC70F3"/>
    <w:rsid w:val="00AD4B2C"/>
    <w:rsid w:val="00AE07A4"/>
    <w:rsid w:val="00AF2F8E"/>
    <w:rsid w:val="00AF3F52"/>
    <w:rsid w:val="00AF6A3D"/>
    <w:rsid w:val="00B04B7A"/>
    <w:rsid w:val="00B05FA0"/>
    <w:rsid w:val="00B17BAE"/>
    <w:rsid w:val="00B21F5B"/>
    <w:rsid w:val="00B272F6"/>
    <w:rsid w:val="00B526C8"/>
    <w:rsid w:val="00B83DF4"/>
    <w:rsid w:val="00B87DED"/>
    <w:rsid w:val="00BD1574"/>
    <w:rsid w:val="00C17DE9"/>
    <w:rsid w:val="00C2275B"/>
    <w:rsid w:val="00C304C1"/>
    <w:rsid w:val="00C30BD3"/>
    <w:rsid w:val="00C43699"/>
    <w:rsid w:val="00C4641A"/>
    <w:rsid w:val="00C578DB"/>
    <w:rsid w:val="00C7244E"/>
    <w:rsid w:val="00CA362C"/>
    <w:rsid w:val="00CB0A87"/>
    <w:rsid w:val="00CB7C02"/>
    <w:rsid w:val="00CC1CB8"/>
    <w:rsid w:val="00CD3A2F"/>
    <w:rsid w:val="00CE4ED2"/>
    <w:rsid w:val="00CF3E80"/>
    <w:rsid w:val="00D11552"/>
    <w:rsid w:val="00D16397"/>
    <w:rsid w:val="00D17324"/>
    <w:rsid w:val="00D21448"/>
    <w:rsid w:val="00D255A9"/>
    <w:rsid w:val="00D300C4"/>
    <w:rsid w:val="00D35CD2"/>
    <w:rsid w:val="00D4046F"/>
    <w:rsid w:val="00D43A4B"/>
    <w:rsid w:val="00D55CCB"/>
    <w:rsid w:val="00D62F03"/>
    <w:rsid w:val="00D9750B"/>
    <w:rsid w:val="00DB1879"/>
    <w:rsid w:val="00DD5EB3"/>
    <w:rsid w:val="00DE5A2A"/>
    <w:rsid w:val="00DF00FA"/>
    <w:rsid w:val="00E13C96"/>
    <w:rsid w:val="00E151CB"/>
    <w:rsid w:val="00E17D2F"/>
    <w:rsid w:val="00E23E34"/>
    <w:rsid w:val="00E37F35"/>
    <w:rsid w:val="00E43D8D"/>
    <w:rsid w:val="00E446F2"/>
    <w:rsid w:val="00E51025"/>
    <w:rsid w:val="00E5361A"/>
    <w:rsid w:val="00E53A79"/>
    <w:rsid w:val="00E54B29"/>
    <w:rsid w:val="00E5703A"/>
    <w:rsid w:val="00E61C9F"/>
    <w:rsid w:val="00E66237"/>
    <w:rsid w:val="00E8041A"/>
    <w:rsid w:val="00E85B84"/>
    <w:rsid w:val="00EA7250"/>
    <w:rsid w:val="00EC5DE4"/>
    <w:rsid w:val="00EE386E"/>
    <w:rsid w:val="00EF358E"/>
    <w:rsid w:val="00F2035D"/>
    <w:rsid w:val="00F258C2"/>
    <w:rsid w:val="00F61581"/>
    <w:rsid w:val="00F73E79"/>
    <w:rsid w:val="00F9468E"/>
    <w:rsid w:val="00FA322A"/>
    <w:rsid w:val="00FC3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24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link w:val="Heading3Char"/>
    <w:uiPriority w:val="9"/>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80AF1"/>
    <w:pPr>
      <w:tabs>
        <w:tab w:val="center" w:pos="4680"/>
        <w:tab w:val="right" w:pos="9360"/>
      </w:tabs>
      <w:spacing w:line="240" w:lineRule="auto"/>
    </w:pPr>
  </w:style>
  <w:style w:type="character" w:customStyle="1" w:styleId="HeaderChar">
    <w:name w:val="Header Char"/>
    <w:basedOn w:val="DefaultParagraphFont"/>
    <w:link w:val="Header"/>
    <w:uiPriority w:val="99"/>
    <w:rsid w:val="00180AF1"/>
  </w:style>
  <w:style w:type="paragraph" w:styleId="Footer">
    <w:name w:val="footer"/>
    <w:basedOn w:val="Normal"/>
    <w:link w:val="FooterChar"/>
    <w:uiPriority w:val="99"/>
    <w:unhideWhenUsed/>
    <w:rsid w:val="00180AF1"/>
    <w:pPr>
      <w:tabs>
        <w:tab w:val="center" w:pos="4680"/>
        <w:tab w:val="right" w:pos="9360"/>
      </w:tabs>
      <w:spacing w:line="240" w:lineRule="auto"/>
    </w:pPr>
  </w:style>
  <w:style w:type="character" w:customStyle="1" w:styleId="FooterChar">
    <w:name w:val="Footer Char"/>
    <w:basedOn w:val="DefaultParagraphFont"/>
    <w:link w:val="Footer"/>
    <w:uiPriority w:val="99"/>
    <w:rsid w:val="00180AF1"/>
  </w:style>
  <w:style w:type="table" w:styleId="TableGrid">
    <w:name w:val="Table Grid"/>
    <w:basedOn w:val="TableNormal"/>
    <w:uiPriority w:val="39"/>
    <w:rsid w:val="00185F2C"/>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107"/>
    <w:rPr>
      <w:color w:val="0000FF"/>
      <w:u w:val="single"/>
    </w:rPr>
  </w:style>
  <w:style w:type="paragraph" w:styleId="NormalWeb">
    <w:name w:val="Normal (Web)"/>
    <w:basedOn w:val="Normal"/>
    <w:uiPriority w:val="99"/>
    <w:unhideWhenUsed/>
    <w:rsid w:val="001521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ListParagraph">
    <w:name w:val="List Paragraph"/>
    <w:basedOn w:val="Normal"/>
    <w:uiPriority w:val="34"/>
    <w:qFormat/>
    <w:rsid w:val="00152107"/>
    <w:pPr>
      <w:spacing w:line="240" w:lineRule="auto"/>
      <w:ind w:left="720"/>
      <w:contextualSpacing/>
    </w:pPr>
    <w:rPr>
      <w:rFonts w:asciiTheme="minorHAnsi" w:eastAsiaTheme="minorHAnsi" w:hAnsiTheme="minorHAnsi" w:cstheme="minorBidi"/>
      <w:lang w:val="en-US"/>
    </w:rPr>
  </w:style>
  <w:style w:type="character" w:customStyle="1" w:styleId="highlight">
    <w:name w:val="highlight"/>
    <w:basedOn w:val="DefaultParagraphFont"/>
    <w:rsid w:val="00E5703A"/>
  </w:style>
  <w:style w:type="character" w:customStyle="1" w:styleId="Heading3Char">
    <w:name w:val="Heading 3 Char"/>
    <w:basedOn w:val="DefaultParagraphFont"/>
    <w:link w:val="Heading3"/>
    <w:uiPriority w:val="9"/>
    <w:rsid w:val="007B04EB"/>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8612">
      <w:bodyDiv w:val="1"/>
      <w:marLeft w:val="0"/>
      <w:marRight w:val="0"/>
      <w:marTop w:val="0"/>
      <w:marBottom w:val="0"/>
      <w:divBdr>
        <w:top w:val="none" w:sz="0" w:space="0" w:color="auto"/>
        <w:left w:val="none" w:sz="0" w:space="0" w:color="auto"/>
        <w:bottom w:val="none" w:sz="0" w:space="0" w:color="auto"/>
        <w:right w:val="none" w:sz="0" w:space="0" w:color="auto"/>
      </w:divBdr>
      <w:divsChild>
        <w:div w:id="137117719">
          <w:marLeft w:val="0"/>
          <w:marRight w:val="0"/>
          <w:marTop w:val="288"/>
          <w:marBottom w:val="100"/>
          <w:divBdr>
            <w:top w:val="none" w:sz="0" w:space="0" w:color="auto"/>
            <w:left w:val="none" w:sz="0" w:space="0" w:color="auto"/>
            <w:bottom w:val="none" w:sz="0" w:space="0" w:color="auto"/>
            <w:right w:val="none" w:sz="0" w:space="0" w:color="auto"/>
          </w:divBdr>
          <w:divsChild>
            <w:div w:id="226889315">
              <w:marLeft w:val="0"/>
              <w:marRight w:val="0"/>
              <w:marTop w:val="0"/>
              <w:marBottom w:val="0"/>
              <w:divBdr>
                <w:top w:val="none" w:sz="0" w:space="0" w:color="auto"/>
                <w:left w:val="none" w:sz="0" w:space="0" w:color="auto"/>
                <w:bottom w:val="none" w:sz="0" w:space="0" w:color="auto"/>
                <w:right w:val="none" w:sz="0" w:space="0" w:color="auto"/>
              </w:divBdr>
            </w:div>
          </w:divsChild>
        </w:div>
        <w:div w:id="1090200472">
          <w:marLeft w:val="0"/>
          <w:marRight w:val="0"/>
          <w:marTop w:val="432"/>
          <w:marBottom w:val="100"/>
          <w:divBdr>
            <w:top w:val="none" w:sz="0" w:space="0" w:color="auto"/>
            <w:left w:val="none" w:sz="0" w:space="0" w:color="auto"/>
            <w:bottom w:val="none" w:sz="0" w:space="0" w:color="auto"/>
            <w:right w:val="none" w:sz="0" w:space="0" w:color="auto"/>
          </w:divBdr>
        </w:div>
      </w:divsChild>
    </w:div>
    <w:div w:id="93939526">
      <w:bodyDiv w:val="1"/>
      <w:marLeft w:val="0"/>
      <w:marRight w:val="0"/>
      <w:marTop w:val="0"/>
      <w:marBottom w:val="0"/>
      <w:divBdr>
        <w:top w:val="none" w:sz="0" w:space="0" w:color="auto"/>
        <w:left w:val="none" w:sz="0" w:space="0" w:color="auto"/>
        <w:bottom w:val="none" w:sz="0" w:space="0" w:color="auto"/>
        <w:right w:val="none" w:sz="0" w:space="0" w:color="auto"/>
      </w:divBdr>
    </w:div>
    <w:div w:id="152575345">
      <w:bodyDiv w:val="1"/>
      <w:marLeft w:val="0"/>
      <w:marRight w:val="0"/>
      <w:marTop w:val="0"/>
      <w:marBottom w:val="0"/>
      <w:divBdr>
        <w:top w:val="none" w:sz="0" w:space="0" w:color="auto"/>
        <w:left w:val="none" w:sz="0" w:space="0" w:color="auto"/>
        <w:bottom w:val="none" w:sz="0" w:space="0" w:color="auto"/>
        <w:right w:val="none" w:sz="0" w:space="0" w:color="auto"/>
      </w:divBdr>
    </w:div>
    <w:div w:id="198903319">
      <w:bodyDiv w:val="1"/>
      <w:marLeft w:val="0"/>
      <w:marRight w:val="0"/>
      <w:marTop w:val="0"/>
      <w:marBottom w:val="0"/>
      <w:divBdr>
        <w:top w:val="none" w:sz="0" w:space="0" w:color="auto"/>
        <w:left w:val="none" w:sz="0" w:space="0" w:color="auto"/>
        <w:bottom w:val="none" w:sz="0" w:space="0" w:color="auto"/>
        <w:right w:val="none" w:sz="0" w:space="0" w:color="auto"/>
      </w:divBdr>
    </w:div>
    <w:div w:id="228417946">
      <w:bodyDiv w:val="1"/>
      <w:marLeft w:val="0"/>
      <w:marRight w:val="0"/>
      <w:marTop w:val="0"/>
      <w:marBottom w:val="0"/>
      <w:divBdr>
        <w:top w:val="none" w:sz="0" w:space="0" w:color="auto"/>
        <w:left w:val="none" w:sz="0" w:space="0" w:color="auto"/>
        <w:bottom w:val="none" w:sz="0" w:space="0" w:color="auto"/>
        <w:right w:val="none" w:sz="0" w:space="0" w:color="auto"/>
      </w:divBdr>
      <w:divsChild>
        <w:div w:id="462306138">
          <w:marLeft w:val="0"/>
          <w:marRight w:val="0"/>
          <w:marTop w:val="288"/>
          <w:marBottom w:val="100"/>
          <w:divBdr>
            <w:top w:val="none" w:sz="0" w:space="0" w:color="auto"/>
            <w:left w:val="none" w:sz="0" w:space="0" w:color="auto"/>
            <w:bottom w:val="none" w:sz="0" w:space="0" w:color="auto"/>
            <w:right w:val="none" w:sz="0" w:space="0" w:color="auto"/>
          </w:divBdr>
          <w:divsChild>
            <w:div w:id="1295523286">
              <w:marLeft w:val="0"/>
              <w:marRight w:val="0"/>
              <w:marTop w:val="0"/>
              <w:marBottom w:val="0"/>
              <w:divBdr>
                <w:top w:val="none" w:sz="0" w:space="0" w:color="auto"/>
                <w:left w:val="none" w:sz="0" w:space="0" w:color="auto"/>
                <w:bottom w:val="none" w:sz="0" w:space="0" w:color="auto"/>
                <w:right w:val="none" w:sz="0" w:space="0" w:color="auto"/>
              </w:divBdr>
            </w:div>
          </w:divsChild>
        </w:div>
        <w:div w:id="72237364">
          <w:marLeft w:val="0"/>
          <w:marRight w:val="0"/>
          <w:marTop w:val="432"/>
          <w:marBottom w:val="100"/>
          <w:divBdr>
            <w:top w:val="none" w:sz="0" w:space="0" w:color="auto"/>
            <w:left w:val="none" w:sz="0" w:space="0" w:color="auto"/>
            <w:bottom w:val="none" w:sz="0" w:space="0" w:color="auto"/>
            <w:right w:val="none" w:sz="0" w:space="0" w:color="auto"/>
          </w:divBdr>
        </w:div>
      </w:divsChild>
    </w:div>
    <w:div w:id="355231078">
      <w:bodyDiv w:val="1"/>
      <w:marLeft w:val="0"/>
      <w:marRight w:val="0"/>
      <w:marTop w:val="0"/>
      <w:marBottom w:val="0"/>
      <w:divBdr>
        <w:top w:val="none" w:sz="0" w:space="0" w:color="auto"/>
        <w:left w:val="none" w:sz="0" w:space="0" w:color="auto"/>
        <w:bottom w:val="none" w:sz="0" w:space="0" w:color="auto"/>
        <w:right w:val="none" w:sz="0" w:space="0" w:color="auto"/>
      </w:divBdr>
    </w:div>
    <w:div w:id="375856070">
      <w:bodyDiv w:val="1"/>
      <w:marLeft w:val="0"/>
      <w:marRight w:val="0"/>
      <w:marTop w:val="0"/>
      <w:marBottom w:val="0"/>
      <w:divBdr>
        <w:top w:val="none" w:sz="0" w:space="0" w:color="auto"/>
        <w:left w:val="none" w:sz="0" w:space="0" w:color="auto"/>
        <w:bottom w:val="none" w:sz="0" w:space="0" w:color="auto"/>
        <w:right w:val="none" w:sz="0" w:space="0" w:color="auto"/>
      </w:divBdr>
    </w:div>
    <w:div w:id="490489123">
      <w:bodyDiv w:val="1"/>
      <w:marLeft w:val="0"/>
      <w:marRight w:val="0"/>
      <w:marTop w:val="0"/>
      <w:marBottom w:val="0"/>
      <w:divBdr>
        <w:top w:val="none" w:sz="0" w:space="0" w:color="auto"/>
        <w:left w:val="none" w:sz="0" w:space="0" w:color="auto"/>
        <w:bottom w:val="none" w:sz="0" w:space="0" w:color="auto"/>
        <w:right w:val="none" w:sz="0" w:space="0" w:color="auto"/>
      </w:divBdr>
    </w:div>
    <w:div w:id="500202718">
      <w:bodyDiv w:val="1"/>
      <w:marLeft w:val="0"/>
      <w:marRight w:val="0"/>
      <w:marTop w:val="0"/>
      <w:marBottom w:val="0"/>
      <w:divBdr>
        <w:top w:val="none" w:sz="0" w:space="0" w:color="auto"/>
        <w:left w:val="none" w:sz="0" w:space="0" w:color="auto"/>
        <w:bottom w:val="none" w:sz="0" w:space="0" w:color="auto"/>
        <w:right w:val="none" w:sz="0" w:space="0" w:color="auto"/>
      </w:divBdr>
      <w:divsChild>
        <w:div w:id="1586454517">
          <w:marLeft w:val="0"/>
          <w:marRight w:val="0"/>
          <w:marTop w:val="288"/>
          <w:marBottom w:val="100"/>
          <w:divBdr>
            <w:top w:val="none" w:sz="0" w:space="0" w:color="auto"/>
            <w:left w:val="none" w:sz="0" w:space="0" w:color="auto"/>
            <w:bottom w:val="none" w:sz="0" w:space="0" w:color="auto"/>
            <w:right w:val="none" w:sz="0" w:space="0" w:color="auto"/>
          </w:divBdr>
          <w:divsChild>
            <w:div w:id="537084491">
              <w:marLeft w:val="0"/>
              <w:marRight w:val="0"/>
              <w:marTop w:val="0"/>
              <w:marBottom w:val="0"/>
              <w:divBdr>
                <w:top w:val="none" w:sz="0" w:space="0" w:color="auto"/>
                <w:left w:val="none" w:sz="0" w:space="0" w:color="auto"/>
                <w:bottom w:val="none" w:sz="0" w:space="0" w:color="auto"/>
                <w:right w:val="none" w:sz="0" w:space="0" w:color="auto"/>
              </w:divBdr>
            </w:div>
          </w:divsChild>
        </w:div>
        <w:div w:id="1594825817">
          <w:marLeft w:val="0"/>
          <w:marRight w:val="0"/>
          <w:marTop w:val="432"/>
          <w:marBottom w:val="100"/>
          <w:divBdr>
            <w:top w:val="none" w:sz="0" w:space="0" w:color="auto"/>
            <w:left w:val="none" w:sz="0" w:space="0" w:color="auto"/>
            <w:bottom w:val="none" w:sz="0" w:space="0" w:color="auto"/>
            <w:right w:val="none" w:sz="0" w:space="0" w:color="auto"/>
          </w:divBdr>
        </w:div>
      </w:divsChild>
    </w:div>
    <w:div w:id="681007864">
      <w:bodyDiv w:val="1"/>
      <w:marLeft w:val="0"/>
      <w:marRight w:val="0"/>
      <w:marTop w:val="0"/>
      <w:marBottom w:val="0"/>
      <w:divBdr>
        <w:top w:val="none" w:sz="0" w:space="0" w:color="auto"/>
        <w:left w:val="none" w:sz="0" w:space="0" w:color="auto"/>
        <w:bottom w:val="none" w:sz="0" w:space="0" w:color="auto"/>
        <w:right w:val="none" w:sz="0" w:space="0" w:color="auto"/>
      </w:divBdr>
    </w:div>
    <w:div w:id="795954749">
      <w:bodyDiv w:val="1"/>
      <w:marLeft w:val="0"/>
      <w:marRight w:val="0"/>
      <w:marTop w:val="0"/>
      <w:marBottom w:val="0"/>
      <w:divBdr>
        <w:top w:val="none" w:sz="0" w:space="0" w:color="auto"/>
        <w:left w:val="none" w:sz="0" w:space="0" w:color="auto"/>
        <w:bottom w:val="none" w:sz="0" w:space="0" w:color="auto"/>
        <w:right w:val="none" w:sz="0" w:space="0" w:color="auto"/>
      </w:divBdr>
      <w:divsChild>
        <w:div w:id="756050979">
          <w:marLeft w:val="0"/>
          <w:marRight w:val="0"/>
          <w:marTop w:val="288"/>
          <w:marBottom w:val="100"/>
          <w:divBdr>
            <w:top w:val="none" w:sz="0" w:space="0" w:color="auto"/>
            <w:left w:val="none" w:sz="0" w:space="0" w:color="auto"/>
            <w:bottom w:val="none" w:sz="0" w:space="0" w:color="auto"/>
            <w:right w:val="none" w:sz="0" w:space="0" w:color="auto"/>
          </w:divBdr>
          <w:divsChild>
            <w:div w:id="1692295216">
              <w:marLeft w:val="0"/>
              <w:marRight w:val="0"/>
              <w:marTop w:val="0"/>
              <w:marBottom w:val="0"/>
              <w:divBdr>
                <w:top w:val="none" w:sz="0" w:space="0" w:color="auto"/>
                <w:left w:val="none" w:sz="0" w:space="0" w:color="auto"/>
                <w:bottom w:val="none" w:sz="0" w:space="0" w:color="auto"/>
                <w:right w:val="none" w:sz="0" w:space="0" w:color="auto"/>
              </w:divBdr>
            </w:div>
          </w:divsChild>
        </w:div>
        <w:div w:id="329407536">
          <w:marLeft w:val="0"/>
          <w:marRight w:val="0"/>
          <w:marTop w:val="432"/>
          <w:marBottom w:val="100"/>
          <w:divBdr>
            <w:top w:val="none" w:sz="0" w:space="0" w:color="auto"/>
            <w:left w:val="none" w:sz="0" w:space="0" w:color="auto"/>
            <w:bottom w:val="none" w:sz="0" w:space="0" w:color="auto"/>
            <w:right w:val="none" w:sz="0" w:space="0" w:color="auto"/>
          </w:divBdr>
        </w:div>
      </w:divsChild>
    </w:div>
    <w:div w:id="917058408">
      <w:bodyDiv w:val="1"/>
      <w:marLeft w:val="0"/>
      <w:marRight w:val="0"/>
      <w:marTop w:val="0"/>
      <w:marBottom w:val="0"/>
      <w:divBdr>
        <w:top w:val="none" w:sz="0" w:space="0" w:color="auto"/>
        <w:left w:val="none" w:sz="0" w:space="0" w:color="auto"/>
        <w:bottom w:val="none" w:sz="0" w:space="0" w:color="auto"/>
        <w:right w:val="none" w:sz="0" w:space="0" w:color="auto"/>
      </w:divBdr>
      <w:divsChild>
        <w:div w:id="636106037">
          <w:marLeft w:val="0"/>
          <w:marRight w:val="0"/>
          <w:marTop w:val="288"/>
          <w:marBottom w:val="100"/>
          <w:divBdr>
            <w:top w:val="none" w:sz="0" w:space="0" w:color="auto"/>
            <w:left w:val="none" w:sz="0" w:space="0" w:color="auto"/>
            <w:bottom w:val="none" w:sz="0" w:space="0" w:color="auto"/>
            <w:right w:val="none" w:sz="0" w:space="0" w:color="auto"/>
          </w:divBdr>
          <w:divsChild>
            <w:div w:id="314530303">
              <w:marLeft w:val="0"/>
              <w:marRight w:val="0"/>
              <w:marTop w:val="0"/>
              <w:marBottom w:val="0"/>
              <w:divBdr>
                <w:top w:val="none" w:sz="0" w:space="0" w:color="auto"/>
                <w:left w:val="none" w:sz="0" w:space="0" w:color="auto"/>
                <w:bottom w:val="none" w:sz="0" w:space="0" w:color="auto"/>
                <w:right w:val="none" w:sz="0" w:space="0" w:color="auto"/>
              </w:divBdr>
            </w:div>
          </w:divsChild>
        </w:div>
        <w:div w:id="1070730749">
          <w:marLeft w:val="0"/>
          <w:marRight w:val="0"/>
          <w:marTop w:val="432"/>
          <w:marBottom w:val="100"/>
          <w:divBdr>
            <w:top w:val="none" w:sz="0" w:space="0" w:color="auto"/>
            <w:left w:val="none" w:sz="0" w:space="0" w:color="auto"/>
            <w:bottom w:val="none" w:sz="0" w:space="0" w:color="auto"/>
            <w:right w:val="none" w:sz="0" w:space="0" w:color="auto"/>
          </w:divBdr>
        </w:div>
      </w:divsChild>
    </w:div>
    <w:div w:id="1096904745">
      <w:bodyDiv w:val="1"/>
      <w:marLeft w:val="0"/>
      <w:marRight w:val="0"/>
      <w:marTop w:val="0"/>
      <w:marBottom w:val="0"/>
      <w:divBdr>
        <w:top w:val="none" w:sz="0" w:space="0" w:color="auto"/>
        <w:left w:val="none" w:sz="0" w:space="0" w:color="auto"/>
        <w:bottom w:val="none" w:sz="0" w:space="0" w:color="auto"/>
        <w:right w:val="none" w:sz="0" w:space="0" w:color="auto"/>
      </w:divBdr>
    </w:div>
    <w:div w:id="1183401676">
      <w:bodyDiv w:val="1"/>
      <w:marLeft w:val="0"/>
      <w:marRight w:val="0"/>
      <w:marTop w:val="0"/>
      <w:marBottom w:val="0"/>
      <w:divBdr>
        <w:top w:val="none" w:sz="0" w:space="0" w:color="auto"/>
        <w:left w:val="none" w:sz="0" w:space="0" w:color="auto"/>
        <w:bottom w:val="none" w:sz="0" w:space="0" w:color="auto"/>
        <w:right w:val="none" w:sz="0" w:space="0" w:color="auto"/>
      </w:divBdr>
      <w:divsChild>
        <w:div w:id="2110275136">
          <w:marLeft w:val="0"/>
          <w:marRight w:val="0"/>
          <w:marTop w:val="288"/>
          <w:marBottom w:val="100"/>
          <w:divBdr>
            <w:top w:val="none" w:sz="0" w:space="0" w:color="auto"/>
            <w:left w:val="none" w:sz="0" w:space="0" w:color="auto"/>
            <w:bottom w:val="none" w:sz="0" w:space="0" w:color="auto"/>
            <w:right w:val="none" w:sz="0" w:space="0" w:color="auto"/>
          </w:divBdr>
          <w:divsChild>
            <w:div w:id="1612934281">
              <w:marLeft w:val="0"/>
              <w:marRight w:val="0"/>
              <w:marTop w:val="0"/>
              <w:marBottom w:val="0"/>
              <w:divBdr>
                <w:top w:val="none" w:sz="0" w:space="0" w:color="auto"/>
                <w:left w:val="none" w:sz="0" w:space="0" w:color="auto"/>
                <w:bottom w:val="none" w:sz="0" w:space="0" w:color="auto"/>
                <w:right w:val="none" w:sz="0" w:space="0" w:color="auto"/>
              </w:divBdr>
            </w:div>
          </w:divsChild>
        </w:div>
        <w:div w:id="1137718628">
          <w:marLeft w:val="0"/>
          <w:marRight w:val="0"/>
          <w:marTop w:val="432"/>
          <w:marBottom w:val="100"/>
          <w:divBdr>
            <w:top w:val="none" w:sz="0" w:space="0" w:color="auto"/>
            <w:left w:val="none" w:sz="0" w:space="0" w:color="auto"/>
            <w:bottom w:val="none" w:sz="0" w:space="0" w:color="auto"/>
            <w:right w:val="none" w:sz="0" w:space="0" w:color="auto"/>
          </w:divBdr>
        </w:div>
      </w:divsChild>
    </w:div>
    <w:div w:id="1293825356">
      <w:bodyDiv w:val="1"/>
      <w:marLeft w:val="0"/>
      <w:marRight w:val="0"/>
      <w:marTop w:val="0"/>
      <w:marBottom w:val="0"/>
      <w:divBdr>
        <w:top w:val="none" w:sz="0" w:space="0" w:color="auto"/>
        <w:left w:val="none" w:sz="0" w:space="0" w:color="auto"/>
        <w:bottom w:val="none" w:sz="0" w:space="0" w:color="auto"/>
        <w:right w:val="none" w:sz="0" w:space="0" w:color="auto"/>
      </w:divBdr>
    </w:div>
    <w:div w:id="1425418437">
      <w:bodyDiv w:val="1"/>
      <w:marLeft w:val="0"/>
      <w:marRight w:val="0"/>
      <w:marTop w:val="0"/>
      <w:marBottom w:val="0"/>
      <w:divBdr>
        <w:top w:val="none" w:sz="0" w:space="0" w:color="auto"/>
        <w:left w:val="none" w:sz="0" w:space="0" w:color="auto"/>
        <w:bottom w:val="none" w:sz="0" w:space="0" w:color="auto"/>
        <w:right w:val="none" w:sz="0" w:space="0" w:color="auto"/>
      </w:divBdr>
    </w:div>
    <w:div w:id="1499269873">
      <w:bodyDiv w:val="1"/>
      <w:marLeft w:val="0"/>
      <w:marRight w:val="0"/>
      <w:marTop w:val="0"/>
      <w:marBottom w:val="0"/>
      <w:divBdr>
        <w:top w:val="none" w:sz="0" w:space="0" w:color="auto"/>
        <w:left w:val="none" w:sz="0" w:space="0" w:color="auto"/>
        <w:bottom w:val="none" w:sz="0" w:space="0" w:color="auto"/>
        <w:right w:val="none" w:sz="0" w:space="0" w:color="auto"/>
      </w:divBdr>
    </w:div>
    <w:div w:id="1539704703">
      <w:bodyDiv w:val="1"/>
      <w:marLeft w:val="0"/>
      <w:marRight w:val="0"/>
      <w:marTop w:val="0"/>
      <w:marBottom w:val="0"/>
      <w:divBdr>
        <w:top w:val="none" w:sz="0" w:space="0" w:color="auto"/>
        <w:left w:val="none" w:sz="0" w:space="0" w:color="auto"/>
        <w:bottom w:val="none" w:sz="0" w:space="0" w:color="auto"/>
        <w:right w:val="none" w:sz="0" w:space="0" w:color="auto"/>
      </w:divBdr>
      <w:divsChild>
        <w:div w:id="921911092">
          <w:marLeft w:val="0"/>
          <w:marRight w:val="0"/>
          <w:marTop w:val="288"/>
          <w:marBottom w:val="100"/>
          <w:divBdr>
            <w:top w:val="none" w:sz="0" w:space="0" w:color="auto"/>
            <w:left w:val="none" w:sz="0" w:space="0" w:color="auto"/>
            <w:bottom w:val="none" w:sz="0" w:space="0" w:color="auto"/>
            <w:right w:val="none" w:sz="0" w:space="0" w:color="auto"/>
          </w:divBdr>
          <w:divsChild>
            <w:div w:id="1145512433">
              <w:marLeft w:val="0"/>
              <w:marRight w:val="0"/>
              <w:marTop w:val="0"/>
              <w:marBottom w:val="0"/>
              <w:divBdr>
                <w:top w:val="none" w:sz="0" w:space="0" w:color="auto"/>
                <w:left w:val="none" w:sz="0" w:space="0" w:color="auto"/>
                <w:bottom w:val="none" w:sz="0" w:space="0" w:color="auto"/>
                <w:right w:val="none" w:sz="0" w:space="0" w:color="auto"/>
              </w:divBdr>
            </w:div>
          </w:divsChild>
        </w:div>
        <w:div w:id="1233585815">
          <w:marLeft w:val="0"/>
          <w:marRight w:val="0"/>
          <w:marTop w:val="432"/>
          <w:marBottom w:val="100"/>
          <w:divBdr>
            <w:top w:val="none" w:sz="0" w:space="0" w:color="auto"/>
            <w:left w:val="none" w:sz="0" w:space="0" w:color="auto"/>
            <w:bottom w:val="none" w:sz="0" w:space="0" w:color="auto"/>
            <w:right w:val="none" w:sz="0" w:space="0" w:color="auto"/>
          </w:divBdr>
        </w:div>
      </w:divsChild>
    </w:div>
    <w:div w:id="1654413345">
      <w:bodyDiv w:val="1"/>
      <w:marLeft w:val="0"/>
      <w:marRight w:val="0"/>
      <w:marTop w:val="0"/>
      <w:marBottom w:val="0"/>
      <w:divBdr>
        <w:top w:val="none" w:sz="0" w:space="0" w:color="auto"/>
        <w:left w:val="none" w:sz="0" w:space="0" w:color="auto"/>
        <w:bottom w:val="none" w:sz="0" w:space="0" w:color="auto"/>
        <w:right w:val="none" w:sz="0" w:space="0" w:color="auto"/>
      </w:divBdr>
    </w:div>
    <w:div w:id="1751611847">
      <w:bodyDiv w:val="1"/>
      <w:marLeft w:val="0"/>
      <w:marRight w:val="0"/>
      <w:marTop w:val="0"/>
      <w:marBottom w:val="0"/>
      <w:divBdr>
        <w:top w:val="none" w:sz="0" w:space="0" w:color="auto"/>
        <w:left w:val="none" w:sz="0" w:space="0" w:color="auto"/>
        <w:bottom w:val="none" w:sz="0" w:space="0" w:color="auto"/>
        <w:right w:val="none" w:sz="0" w:space="0" w:color="auto"/>
      </w:divBdr>
    </w:div>
    <w:div w:id="1757554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Deng%20H%5BAuthor%5D&amp;cauthor=true&amp;cauthor_uid=28213573" TargetMode="External"/><Relationship Id="rId13" Type="http://schemas.openxmlformats.org/officeDocument/2006/relationships/hyperlink" Target="https://www.ncbi.nlm.nih.gov/pubmed/?term=Mahaffey%20KW%5BAuthor%5D&amp;cauthor=true&amp;cauthor_uid=21830957" TargetMode="External"/><Relationship Id="rId18" Type="http://schemas.openxmlformats.org/officeDocument/2006/relationships/hyperlink" Target="https://www.ncbi.nlm.nih.gov/pubmed/?term=Hankey%20GJ%5BAuthor%5D&amp;cauthor=true&amp;cauthor_uid=21830957" TargetMode="External"/><Relationship Id="rId26" Type="http://schemas.openxmlformats.org/officeDocument/2006/relationships/hyperlink" Target="https://www.ncbi.nlm.nih.gov/pubmed/?term=Bengtson%20LGS%5BAuthor%5D&amp;cauthor=true&amp;cauthor_uid=28874129" TargetMode="External"/><Relationship Id="rId39" Type="http://schemas.openxmlformats.org/officeDocument/2006/relationships/hyperlink" Target="https://www.ncbi.nlm.nih.gov/pubmed/?term=Baser%20O%5BAuthor%5D&amp;cauthor=true&amp;cauthor_uid=28635338" TargetMode="External"/><Relationship Id="rId3" Type="http://schemas.openxmlformats.org/officeDocument/2006/relationships/settings" Target="settings.xml"/><Relationship Id="rId21" Type="http://schemas.openxmlformats.org/officeDocument/2006/relationships/hyperlink" Target="https://www.ncbi.nlm.nih.gov/pubmed/?term=Fox%20KA%5BAuthor%5D&amp;cauthor=true&amp;cauthor_uid=21830957" TargetMode="External"/><Relationship Id="rId34" Type="http://schemas.openxmlformats.org/officeDocument/2006/relationships/hyperlink" Target="https://www.ncbi.nlm.nih.gov/pubmed/?term=Dina%20O%5BAuthor%5D&amp;cauthor=true&amp;cauthor_uid=28635338" TargetMode="External"/><Relationship Id="rId42" Type="http://schemas.openxmlformats.org/officeDocument/2006/relationships/hyperlink" Target="https://www.ncbi.nlm.nih.gov/pubmed/28635338" TargetMode="External"/><Relationship Id="rId7" Type="http://schemas.openxmlformats.org/officeDocument/2006/relationships/hyperlink" Target="https://www.ncbi.nlm.nih.gov/pubmed/?term=Bai%20Y%5BAuthor%5D&amp;cauthor=true&amp;cauthor_uid=28213573" TargetMode="External"/><Relationship Id="rId12" Type="http://schemas.openxmlformats.org/officeDocument/2006/relationships/hyperlink" Target="https://www.ncbi.nlm.nih.gov/pubmed/?term=Patel%20MR%5BAuthor%5D&amp;cauthor=true&amp;cauthor_uid=21830957" TargetMode="External"/><Relationship Id="rId17" Type="http://schemas.openxmlformats.org/officeDocument/2006/relationships/hyperlink" Target="https://www.ncbi.nlm.nih.gov/pubmed/?term=Halperin%20JL%5BAuthor%5D&amp;cauthor=true&amp;cauthor_uid=21830957" TargetMode="External"/><Relationship Id="rId25" Type="http://schemas.openxmlformats.org/officeDocument/2006/relationships/hyperlink" Target="https://www.ncbi.nlm.nih.gov/pubmed/?term=Norby%20FL%5BAuthor%5D&amp;cauthor=true&amp;cauthor_uid=28874129" TargetMode="External"/><Relationship Id="rId33" Type="http://schemas.openxmlformats.org/officeDocument/2006/relationships/hyperlink" Target="https://www.ncbi.nlm.nih.gov/pubmed/?term=Amin%20A%5BAuthor%5D&amp;cauthor=true&amp;cauthor_uid=28635338" TargetMode="External"/><Relationship Id="rId38" Type="http://schemas.openxmlformats.org/officeDocument/2006/relationships/hyperlink" Target="https://www.ncbi.nlm.nih.gov/pubmed/?term=Zhang%20Q%5BAuthor%5D&amp;cauthor=true&amp;cauthor_uid=28635338" TargetMode="External"/><Relationship Id="rId2" Type="http://schemas.openxmlformats.org/officeDocument/2006/relationships/styles" Target="styles.xml"/><Relationship Id="rId16" Type="http://schemas.openxmlformats.org/officeDocument/2006/relationships/hyperlink" Target="https://www.ncbi.nlm.nih.gov/pubmed/?term=Singer%20DE%5BAuthor%5D&amp;cauthor=true&amp;cauthor_uid=21830957" TargetMode="External"/><Relationship Id="rId20" Type="http://schemas.openxmlformats.org/officeDocument/2006/relationships/hyperlink" Target="https://www.ncbi.nlm.nih.gov/pubmed/?term=Berkowitz%20SD%5BAuthor%5D&amp;cauthor=true&amp;cauthor_uid=21830957" TargetMode="External"/><Relationship Id="rId29" Type="http://schemas.openxmlformats.org/officeDocument/2006/relationships/hyperlink" Target="https://www.ncbi.nlm.nih.gov/pubmed/?term=Rapson%20I%5BAuthor%5D&amp;cauthor=true&amp;cauthor_uid=28874129" TargetMode="External"/><Relationship Id="rId41" Type="http://schemas.openxmlformats.org/officeDocument/2006/relationships/hyperlink" Target="https://www.ncbi.nlm.nih.gov/pubmed/286353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8213573" TargetMode="External"/><Relationship Id="rId24" Type="http://schemas.openxmlformats.org/officeDocument/2006/relationships/hyperlink" Target="https://www.ncbi.nlm.nih.gov/pubmed/21830957" TargetMode="External"/><Relationship Id="rId32" Type="http://schemas.openxmlformats.org/officeDocument/2006/relationships/hyperlink" Target="https://www.ncbi.nlm.nih.gov/pubmed/28874129" TargetMode="External"/><Relationship Id="rId37" Type="http://schemas.openxmlformats.org/officeDocument/2006/relationships/hyperlink" Target="https://www.ncbi.nlm.nih.gov/pubmed/?term=Liu%20X%5BAuthor%5D&amp;cauthor=true&amp;cauthor_uid=28635338" TargetMode="External"/><Relationship Id="rId40" Type="http://schemas.openxmlformats.org/officeDocument/2006/relationships/hyperlink" Target="https://www.ncbi.nlm.nih.gov/pubmed/?term=Vo%20L%5BAuthor%5D&amp;cauthor=true&amp;cauthor_uid=28635338" TargetMode="External"/><Relationship Id="rId5" Type="http://schemas.openxmlformats.org/officeDocument/2006/relationships/footnotes" Target="footnotes.xml"/><Relationship Id="rId15" Type="http://schemas.openxmlformats.org/officeDocument/2006/relationships/hyperlink" Target="https://www.ncbi.nlm.nih.gov/pubmed/?term=Pan%20G%5BAuthor%5D&amp;cauthor=true&amp;cauthor_uid=21830957" TargetMode="External"/><Relationship Id="rId23" Type="http://schemas.openxmlformats.org/officeDocument/2006/relationships/hyperlink" Target="http://clinicaltrials.gov/show/NCT00403767" TargetMode="External"/><Relationship Id="rId28" Type="http://schemas.openxmlformats.org/officeDocument/2006/relationships/hyperlink" Target="https://www.ncbi.nlm.nih.gov/pubmed/?term=Chamberlain%20AM%5BAuthor%5D&amp;cauthor=true&amp;cauthor_uid=28874129" TargetMode="External"/><Relationship Id="rId36" Type="http://schemas.openxmlformats.org/officeDocument/2006/relationships/hyperlink" Target="https://www.ncbi.nlm.nih.gov/pubmed/?term=Rosenblatt%20L%5BAuthor%5D&amp;cauthor=true&amp;cauthor_uid=28635338" TargetMode="External"/><Relationship Id="rId10" Type="http://schemas.openxmlformats.org/officeDocument/2006/relationships/hyperlink" Target="https://www.ncbi.nlm.nih.gov/pubmed/28213573" TargetMode="External"/><Relationship Id="rId19" Type="http://schemas.openxmlformats.org/officeDocument/2006/relationships/hyperlink" Target="https://www.ncbi.nlm.nih.gov/pubmed/?term=Becker%20RC%5BAuthor%5D&amp;cauthor=true&amp;cauthor_uid=21830957" TargetMode="External"/><Relationship Id="rId31" Type="http://schemas.openxmlformats.org/officeDocument/2006/relationships/hyperlink" Target="https://www.ncbi.nlm.nih.gov/pubmed/2887412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term=Lip%20GY%5BAuthor%5D&amp;cauthor=true&amp;cauthor_uid=28213573" TargetMode="External"/><Relationship Id="rId14" Type="http://schemas.openxmlformats.org/officeDocument/2006/relationships/hyperlink" Target="https://www.ncbi.nlm.nih.gov/pubmed/?term=Garg%20J%5BAuthor%5D&amp;cauthor=true&amp;cauthor_uid=21830957" TargetMode="External"/><Relationship Id="rId22" Type="http://schemas.openxmlformats.org/officeDocument/2006/relationships/hyperlink" Target="https://www.ncbi.nlm.nih.gov/pubmed/21830957" TargetMode="External"/><Relationship Id="rId27" Type="http://schemas.openxmlformats.org/officeDocument/2006/relationships/hyperlink" Target="https://www.ncbi.nlm.nih.gov/pubmed/?term=Chen%20LY%5BAuthor%5D&amp;cauthor=true&amp;cauthor_uid=28874129" TargetMode="External"/><Relationship Id="rId30" Type="http://schemas.openxmlformats.org/officeDocument/2006/relationships/hyperlink" Target="https://www.ncbi.nlm.nih.gov/pubmed/?term=Alonso%20A%5BAuthor%5D&amp;cauthor=true&amp;cauthor_uid=28874129" TargetMode="External"/><Relationship Id="rId35" Type="http://schemas.openxmlformats.org/officeDocument/2006/relationships/hyperlink" Target="https://www.ncbi.nlm.nih.gov/pubmed/?term=Le%20H%5BAuthor%5D&amp;cauthor=true&amp;cauthor_uid=28635338"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12</Pages>
  <Words>4602</Words>
  <Characters>26237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Stessel</dc:creator>
  <cp:lastModifiedBy>jinjin.lin@yorkmail.cuny.edu</cp:lastModifiedBy>
  <cp:revision>160</cp:revision>
  <dcterms:created xsi:type="dcterms:W3CDTF">2018-05-11T16:37:00Z</dcterms:created>
  <dcterms:modified xsi:type="dcterms:W3CDTF">2019-05-16T15:36:00Z</dcterms:modified>
</cp:coreProperties>
</file>